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4"/>
        <w:ind w:left="117" w:right="0" w:firstLine="0"/>
        <w:jc w:val="left"/>
        <w:rPr>
          <w:rFonts w:ascii="Times New Roman" w:hAnsi="Times New Roman"/>
          <w:b/>
          <w:sz w:val="28"/>
        </w:rPr>
      </w:pPr>
      <w:r>
        <w:rPr>
          <w:rFonts w:ascii="Times New Roman" w:hAnsi="Times New Roman"/>
          <w:b/>
          <w:color w:val="231F20"/>
          <w:sz w:val="28"/>
        </w:rPr>
        <w:t>GF—2016—2002</w:t>
      </w: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spacing w:before="3"/>
        <w:rPr>
          <w:rFonts w:ascii="Times New Roman"/>
          <w:b/>
          <w:sz w:val="24"/>
        </w:rPr>
      </w:pPr>
    </w:p>
    <w:p>
      <w:pPr>
        <w:pStyle w:val="Heading1"/>
        <w:spacing w:line="577" w:lineRule="exact"/>
      </w:pPr>
      <w:r>
        <w:rPr>
          <w:color w:val="231F20"/>
        </w:rPr>
        <w:t>机动车驾驶培训先学后付、</w:t>
      </w:r>
    </w:p>
    <w:p>
      <w:pPr>
        <w:spacing w:before="136"/>
        <w:ind w:left="168" w:right="69" w:firstLine="0"/>
        <w:jc w:val="center"/>
        <w:rPr>
          <w:rFonts w:ascii="方正小标宋_GBK" w:eastAsia="方正小标宋_GBK" w:hint="eastAsia"/>
          <w:sz w:val="40"/>
        </w:rPr>
      </w:pPr>
      <w:r>
        <w:rPr>
          <w:rFonts w:ascii="方正小标宋_GBK" w:eastAsia="方正小标宋_GBK" w:hint="eastAsia"/>
          <w:color w:val="231F20"/>
          <w:sz w:val="40"/>
        </w:rPr>
        <w:t>计时收费模式服务合同</w:t>
      </w:r>
    </w:p>
    <w:p>
      <w:pPr>
        <w:pStyle w:val="BodyText"/>
        <w:spacing w:before="4"/>
        <w:rPr>
          <w:rFonts w:ascii="方正小标宋_GBK"/>
          <w:sz w:val="30"/>
        </w:rPr>
      </w:pPr>
    </w:p>
    <w:p>
      <w:pPr>
        <w:pStyle w:val="Heading2"/>
        <w:ind w:left="3812"/>
      </w:pPr>
      <w:r>
        <w:rPr>
          <w:color w:val="231F20"/>
        </w:rPr>
        <w:t>（示范文本）</w:t>
      </w: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spacing w:line="319" w:lineRule="exact" w:before="234"/>
        <w:ind w:left="168" w:right="960" w:firstLine="0"/>
        <w:jc w:val="center"/>
        <w:rPr>
          <w:rFonts w:ascii="方正楷体_GBK" w:eastAsia="方正楷体_GBK" w:hint="eastAsia"/>
          <w:sz w:val="28"/>
        </w:rPr>
      </w:pPr>
      <w:r>
        <w:rPr>
          <w:rFonts w:ascii="方正楷体_GBK" w:eastAsia="方正楷体_GBK" w:hint="eastAsia"/>
          <w:color w:val="231F20"/>
          <w:sz w:val="28"/>
        </w:rPr>
        <w:t>交通运输部</w:t>
      </w:r>
    </w:p>
    <w:p>
      <w:pPr>
        <w:tabs>
          <w:tab w:pos="1971" w:val="left" w:leader="none"/>
        </w:tabs>
        <w:spacing w:line="519" w:lineRule="exact" w:before="0"/>
        <w:ind w:left="168" w:right="0" w:firstLine="0"/>
        <w:jc w:val="center"/>
        <w:rPr>
          <w:rFonts w:ascii="方正楷体_GBK" w:eastAsia="方正楷体_GBK" w:hint="eastAsia"/>
          <w:sz w:val="28"/>
        </w:rPr>
      </w:pPr>
      <w:r>
        <w:rPr>
          <w:rFonts w:ascii="方正楷体_GBK" w:eastAsia="方正楷体_GBK" w:hint="eastAsia"/>
          <w:color w:val="231F20"/>
          <w:sz w:val="28"/>
        </w:rPr>
        <w:t>工 商</w:t>
      </w:r>
      <w:r>
        <w:rPr>
          <w:rFonts w:ascii="方正楷体_GBK" w:eastAsia="方正楷体_GBK" w:hint="eastAsia"/>
          <w:color w:val="231F20"/>
          <w:spacing w:val="45"/>
          <w:sz w:val="28"/>
        </w:rPr>
        <w:t> </w:t>
      </w:r>
      <w:r>
        <w:rPr>
          <w:rFonts w:ascii="方正楷体_GBK" w:eastAsia="方正楷体_GBK" w:hint="eastAsia"/>
          <w:color w:val="231F20"/>
          <w:sz w:val="28"/>
        </w:rPr>
        <w:t>总</w:t>
      </w:r>
      <w:r>
        <w:rPr>
          <w:rFonts w:ascii="方正楷体_GBK" w:eastAsia="方正楷体_GBK" w:hint="eastAsia"/>
          <w:color w:val="231F20"/>
          <w:spacing w:val="21"/>
          <w:sz w:val="28"/>
        </w:rPr>
        <w:t> </w:t>
      </w:r>
      <w:r>
        <w:rPr>
          <w:rFonts w:ascii="方正楷体_GBK" w:eastAsia="方正楷体_GBK" w:hint="eastAsia"/>
          <w:color w:val="231F20"/>
          <w:sz w:val="28"/>
        </w:rPr>
        <w:t>局</w:t>
        <w:tab/>
      </w:r>
      <w:r>
        <w:rPr>
          <w:rFonts w:ascii="方正楷体_GBK" w:eastAsia="方正楷体_GBK" w:hint="eastAsia"/>
          <w:color w:val="231F20"/>
          <w:position w:val="20"/>
          <w:sz w:val="28"/>
        </w:rPr>
        <w:t>制定</w:t>
      </w:r>
    </w:p>
    <w:p>
      <w:pPr>
        <w:spacing w:before="42"/>
        <w:ind w:left="168" w:right="63" w:firstLine="0"/>
        <w:jc w:val="center"/>
        <w:rPr>
          <w:rFonts w:ascii="方正楷体_GBK" w:eastAsia="方正楷体_GBK" w:hint="eastAsia"/>
          <w:sz w:val="28"/>
        </w:rPr>
      </w:pPr>
      <w:r>
        <w:rPr>
          <w:rFonts w:ascii="方正楷体_GBK" w:eastAsia="方正楷体_GBK" w:hint="eastAsia"/>
          <w:color w:val="231F20"/>
          <w:sz w:val="28"/>
        </w:rPr>
        <w:t>二〇一六年九月</w:t>
      </w:r>
    </w:p>
    <w:p>
      <w:pPr>
        <w:spacing w:after="0"/>
        <w:jc w:val="center"/>
        <w:rPr>
          <w:rFonts w:ascii="方正楷体_GBK" w:eastAsia="方正楷体_GBK" w:hint="eastAsia"/>
          <w:sz w:val="28"/>
        </w:rPr>
        <w:sectPr>
          <w:footerReference w:type="default" r:id="rId5"/>
          <w:footerReference w:type="even" r:id="rId6"/>
          <w:type w:val="continuous"/>
          <w:pgSz w:w="11910" w:h="16840"/>
          <w:pgMar w:footer="832" w:top="1580" w:bottom="1020" w:left="1300" w:right="1400"/>
          <w:pgNumType w:start="1"/>
        </w:sectPr>
      </w:pPr>
    </w:p>
    <w:p>
      <w:pPr>
        <w:pStyle w:val="BodyText"/>
        <w:rPr>
          <w:rFonts w:ascii="方正楷体_GBK"/>
          <w:sz w:val="20"/>
        </w:rPr>
      </w:pPr>
    </w:p>
    <w:p>
      <w:pPr>
        <w:pStyle w:val="BodyText"/>
        <w:rPr>
          <w:rFonts w:ascii="方正楷体_GBK"/>
          <w:sz w:val="20"/>
        </w:rPr>
      </w:pPr>
    </w:p>
    <w:p>
      <w:pPr>
        <w:pStyle w:val="BodyText"/>
        <w:spacing w:before="4"/>
        <w:rPr>
          <w:rFonts w:ascii="方正楷体_GBK"/>
          <w:sz w:val="14"/>
        </w:rPr>
      </w:pPr>
    </w:p>
    <w:p>
      <w:pPr>
        <w:spacing w:before="3"/>
        <w:ind w:left="4092" w:right="0" w:firstLine="0"/>
        <w:jc w:val="left"/>
        <w:rPr>
          <w:rFonts w:ascii="方正黑体_GBK" w:eastAsia="方正黑体_GBK" w:hint="eastAsia"/>
          <w:sz w:val="28"/>
        </w:rPr>
      </w:pPr>
      <w:r>
        <w:rPr>
          <w:rFonts w:ascii="方正黑体_GBK" w:eastAsia="方正黑体_GBK" w:hint="eastAsia"/>
          <w:color w:val="231F20"/>
          <w:sz w:val="28"/>
        </w:rPr>
        <w:t>使用说明</w:t>
      </w:r>
    </w:p>
    <w:p>
      <w:pPr>
        <w:pStyle w:val="BodyText"/>
        <w:spacing w:before="13"/>
        <w:rPr>
          <w:rFonts w:ascii="方正黑体_GBK"/>
          <w:sz w:val="26"/>
        </w:rPr>
      </w:pPr>
    </w:p>
    <w:p>
      <w:pPr>
        <w:pStyle w:val="ListParagraph"/>
        <w:numPr>
          <w:ilvl w:val="0"/>
          <w:numId w:val="1"/>
        </w:numPr>
        <w:tabs>
          <w:tab w:pos="777" w:val="left" w:leader="none"/>
        </w:tabs>
        <w:spacing w:line="319" w:lineRule="auto" w:before="1" w:after="0"/>
        <w:ind w:left="117" w:right="112" w:firstLine="440"/>
        <w:jc w:val="left"/>
        <w:rPr>
          <w:sz w:val="22"/>
        </w:rPr>
      </w:pPr>
      <w:r>
        <w:rPr>
          <w:color w:val="231F20"/>
          <w:sz w:val="22"/>
        </w:rPr>
        <w:t>本合同为示范文本，供学驾人与机动车驾驶培训机构（以下简称培训机构）之间签订机动车驾驶培训先学后付、计时收费模式服务合同时使用。</w:t>
      </w:r>
    </w:p>
    <w:p>
      <w:pPr>
        <w:pStyle w:val="ListParagraph"/>
        <w:numPr>
          <w:ilvl w:val="0"/>
          <w:numId w:val="1"/>
        </w:numPr>
        <w:tabs>
          <w:tab w:pos="777" w:val="left" w:leader="none"/>
        </w:tabs>
        <w:spacing w:line="319" w:lineRule="auto" w:before="26" w:after="0"/>
        <w:ind w:left="117" w:right="111" w:firstLine="440"/>
        <w:jc w:val="left"/>
        <w:rPr>
          <w:sz w:val="22"/>
        </w:rPr>
      </w:pPr>
      <w:r>
        <w:rPr>
          <w:color w:val="231F20"/>
          <w:sz w:val="22"/>
        </w:rPr>
        <w:t>双方当事人应当结合具体情况选择本合同协议条款中所提供的选择项，空格处应当以文字形式填写完整。</w:t>
      </w:r>
    </w:p>
    <w:p>
      <w:pPr>
        <w:pStyle w:val="ListParagraph"/>
        <w:numPr>
          <w:ilvl w:val="0"/>
          <w:numId w:val="1"/>
        </w:numPr>
        <w:tabs>
          <w:tab w:pos="778" w:val="left" w:leader="none"/>
        </w:tabs>
        <w:spacing w:line="319" w:lineRule="auto" w:before="26" w:after="0"/>
        <w:ind w:left="117" w:right="108" w:firstLine="440"/>
        <w:jc w:val="left"/>
        <w:rPr>
          <w:sz w:val="22"/>
        </w:rPr>
      </w:pPr>
      <w:r>
        <w:rPr>
          <w:color w:val="231F20"/>
          <w:spacing w:val="5"/>
          <w:sz w:val="22"/>
        </w:rPr>
        <w:t>双方当事人可以书面形式对本示范文本内容进行变更或者补充，但变更或者补充的内</w:t>
      </w:r>
      <w:r>
        <w:rPr>
          <w:color w:val="231F20"/>
          <w:sz w:val="22"/>
        </w:rPr>
        <w:t>容，不得减轻或者免除应当由培训机构承担的责任。</w:t>
      </w:r>
    </w:p>
    <w:p>
      <w:pPr>
        <w:pStyle w:val="ListParagraph"/>
        <w:numPr>
          <w:ilvl w:val="0"/>
          <w:numId w:val="1"/>
        </w:numPr>
        <w:tabs>
          <w:tab w:pos="776" w:val="left" w:leader="none"/>
        </w:tabs>
        <w:spacing w:line="240" w:lineRule="auto" w:before="26" w:after="0"/>
        <w:ind w:left="775" w:right="0" w:hanging="218"/>
        <w:jc w:val="left"/>
        <w:rPr>
          <w:sz w:val="22"/>
        </w:rPr>
      </w:pPr>
      <w:r>
        <w:rPr>
          <w:color w:val="231F20"/>
          <w:sz w:val="22"/>
        </w:rPr>
        <w:t>本示范文本由交通运输部和工商总局共同制定，在全国范围内推行使用。</w:t>
      </w:r>
    </w:p>
    <w:p>
      <w:pPr>
        <w:spacing w:after="0" w:line="240" w:lineRule="auto"/>
        <w:jc w:val="left"/>
        <w:rPr>
          <w:sz w:val="22"/>
        </w:rPr>
        <w:sectPr>
          <w:pgSz w:w="11910" w:h="16840"/>
          <w:pgMar w:header="0" w:footer="832" w:top="1580" w:bottom="1020" w:left="1300" w:right="1300"/>
        </w:sectPr>
      </w:pPr>
    </w:p>
    <w:p>
      <w:pPr>
        <w:pStyle w:val="BodyText"/>
        <w:rPr>
          <w:sz w:val="20"/>
        </w:rPr>
      </w:pPr>
    </w:p>
    <w:p>
      <w:pPr>
        <w:pStyle w:val="BodyText"/>
        <w:rPr>
          <w:sz w:val="20"/>
        </w:rPr>
      </w:pPr>
    </w:p>
    <w:p>
      <w:pPr>
        <w:pStyle w:val="Heading2"/>
        <w:spacing w:before="174"/>
        <w:ind w:left="1572"/>
        <w:rPr>
          <w:rFonts w:ascii="方正黑体_GBK" w:eastAsia="方正黑体_GBK" w:hint="eastAsia"/>
        </w:rPr>
      </w:pPr>
      <w:r>
        <w:rPr>
          <w:rFonts w:ascii="方正黑体_GBK" w:eastAsia="方正黑体_GBK" w:hint="eastAsia"/>
          <w:color w:val="231F20"/>
        </w:rPr>
        <w:t>机动车驾驶培训先学后付、计时收费模式服务合同</w:t>
      </w:r>
    </w:p>
    <w:p>
      <w:pPr>
        <w:pStyle w:val="BodyText"/>
        <w:spacing w:before="14"/>
        <w:rPr>
          <w:rFonts w:ascii="方正黑体_GBK"/>
          <w:sz w:val="29"/>
        </w:rPr>
      </w:pPr>
    </w:p>
    <w:p>
      <w:pPr>
        <w:pStyle w:val="BodyText"/>
        <w:tabs>
          <w:tab w:pos="2498" w:val="left" w:leader="none"/>
        </w:tabs>
        <w:ind w:right="115"/>
        <w:jc w:val="right"/>
        <w:rPr>
          <w:rFonts w:ascii="方正黑体_GBK" w:eastAsia="方正黑体_GBK" w:hint="eastAsia"/>
        </w:rPr>
      </w:pPr>
      <w:r>
        <w:rPr>
          <w:color w:val="231F20"/>
        </w:rPr>
        <w:t>合同编号</w:t>
      </w:r>
      <w:r>
        <w:rPr>
          <w:rFonts w:ascii="方正黑体_GBK" w:eastAsia="方正黑体_GBK" w:hint="eastAsia"/>
          <w:color w:val="231F20"/>
        </w:rPr>
        <w:t>：</w:t>
        <w:tab/>
      </w:r>
    </w:p>
    <w:p>
      <w:pPr>
        <w:pStyle w:val="BodyText"/>
        <w:spacing w:before="13"/>
        <w:rPr>
          <w:rFonts w:ascii="方正黑体_GBK"/>
          <w:sz w:val="33"/>
        </w:rPr>
      </w:pPr>
    </w:p>
    <w:p>
      <w:pPr>
        <w:pStyle w:val="BodyText"/>
        <w:ind w:left="557"/>
      </w:pPr>
      <w:r>
        <w:rPr>
          <w:color w:val="231F20"/>
        </w:rPr>
        <w:t>学驾人：</w:t>
      </w:r>
    </w:p>
    <w:p>
      <w:pPr>
        <w:pStyle w:val="BodyText"/>
        <w:tabs>
          <w:tab w:pos="993" w:val="left" w:leader="none"/>
          <w:tab w:pos="5877" w:val="left" w:leader="none"/>
        </w:tabs>
        <w:spacing w:before="109"/>
        <w:ind w:left="557"/>
      </w:pPr>
      <w:r>
        <w:rPr>
          <w:color w:val="231F20"/>
        </w:rPr>
        <w:t>性</w:t>
        <w:tab/>
        <w:t>别：</w:t>
        <w:tab/>
        <w:t>联系电话：</w:t>
      </w:r>
    </w:p>
    <w:p>
      <w:pPr>
        <w:pStyle w:val="BodyText"/>
        <w:spacing w:line="319" w:lineRule="auto" w:before="109"/>
        <w:ind w:left="557" w:right="7248"/>
      </w:pPr>
      <w:r>
        <w:rPr>
          <w:color w:val="231F20"/>
        </w:rPr>
        <w:t>身份证号码： 地址（住所</w:t>
      </w:r>
      <w:r>
        <w:rPr>
          <w:color w:val="231F20"/>
          <w:spacing w:val="-28"/>
        </w:rPr>
        <w:t>）：</w:t>
      </w:r>
    </w:p>
    <w:p>
      <w:pPr>
        <w:pStyle w:val="BodyText"/>
        <w:spacing w:before="14"/>
        <w:rPr>
          <w:sz w:val="30"/>
        </w:rPr>
      </w:pPr>
    </w:p>
    <w:p>
      <w:pPr>
        <w:pStyle w:val="BodyText"/>
        <w:spacing w:line="319" w:lineRule="auto" w:before="1"/>
        <w:ind w:left="557" w:right="7413"/>
      </w:pPr>
      <w:r>
        <w:rPr>
          <w:color w:val="231F20"/>
        </w:rPr>
        <w:t>培 训 机 构 ： 法定代表人：</w:t>
      </w:r>
    </w:p>
    <w:p>
      <w:pPr>
        <w:pStyle w:val="BodyText"/>
        <w:tabs>
          <w:tab w:pos="5877" w:val="left" w:leader="none"/>
        </w:tabs>
        <w:spacing w:before="26"/>
        <w:ind w:left="557"/>
      </w:pPr>
      <w:r>
        <w:rPr>
          <w:color w:val="231F20"/>
        </w:rPr>
        <w:t>委托代理人：</w:t>
        <w:tab/>
        <w:t>联系电话：</w:t>
      </w:r>
    </w:p>
    <w:p>
      <w:pPr>
        <w:pStyle w:val="BodyText"/>
        <w:spacing w:before="109"/>
        <w:ind w:left="557"/>
      </w:pPr>
      <w:r>
        <w:rPr>
          <w:color w:val="231F20"/>
        </w:rPr>
        <w:t>经营注册地址：</w:t>
      </w:r>
    </w:p>
    <w:p>
      <w:pPr>
        <w:pStyle w:val="BodyText"/>
        <w:spacing w:before="109"/>
        <w:ind w:left="557"/>
      </w:pPr>
      <w:r>
        <w:rPr>
          <w:color w:val="231F20"/>
        </w:rPr>
        <w:t>道路运输经营许可证编号：</w:t>
      </w:r>
    </w:p>
    <w:p>
      <w:pPr>
        <w:pStyle w:val="BodyText"/>
        <w:rPr>
          <w:sz w:val="24"/>
        </w:rPr>
      </w:pPr>
    </w:p>
    <w:p>
      <w:pPr>
        <w:pStyle w:val="BodyText"/>
        <w:spacing w:line="319" w:lineRule="auto" w:before="188"/>
        <w:ind w:left="117" w:right="114" w:firstLine="440"/>
        <w:jc w:val="both"/>
      </w:pPr>
      <w:r>
        <w:rPr>
          <w:color w:val="231F20"/>
          <w:spacing w:val="-12"/>
        </w:rPr>
        <w:t>根据《中华人民共和国合同法》《中华人民共和国道路交通安全法》《中华人民共和国道路运输条例》等相关法律法规和政府管理部门规范行业经营服务行为的管理规定，学驾人、培训机构双方在自愿、平等的基础上，经协商，就机动车驾驶培训相关服务事宜达成如下协议：</w:t>
      </w:r>
    </w:p>
    <w:p>
      <w:pPr>
        <w:pStyle w:val="BodyText"/>
        <w:tabs>
          <w:tab w:pos="1437" w:val="left" w:leader="none"/>
        </w:tabs>
        <w:spacing w:before="19"/>
        <w:ind w:left="557"/>
        <w:rPr>
          <w:rFonts w:ascii="方正黑体_GBK" w:eastAsia="方正黑体_GBK" w:hint="eastAsia"/>
        </w:rPr>
      </w:pPr>
      <w:r>
        <w:rPr>
          <w:rFonts w:ascii="方正黑体_GBK" w:eastAsia="方正黑体_GBK" w:hint="eastAsia"/>
          <w:color w:val="231F20"/>
        </w:rPr>
        <w:t>第一条</w:t>
        <w:tab/>
        <w:t>培训机构证照</w:t>
      </w:r>
    </w:p>
    <w:p>
      <w:pPr>
        <w:pStyle w:val="BodyText"/>
        <w:spacing w:line="319" w:lineRule="auto" w:before="122"/>
        <w:ind w:left="117" w:firstLine="440"/>
      </w:pPr>
      <w:r>
        <w:rPr>
          <w:color w:val="231F20"/>
        </w:rPr>
        <w:t>培训机构须公示经政府管理部门许可其经营机动车驾驶员培训业务的《道路运输经营许可证》等有关证照，为学驾人提供机动车驾驶“先学后付、计时收费”培训服务。</w:t>
      </w:r>
    </w:p>
    <w:p>
      <w:pPr>
        <w:pStyle w:val="BodyText"/>
        <w:tabs>
          <w:tab w:pos="1437" w:val="left" w:leader="none"/>
        </w:tabs>
        <w:spacing w:before="20"/>
        <w:ind w:left="557"/>
        <w:rPr>
          <w:rFonts w:ascii="方正黑体_GBK" w:eastAsia="方正黑体_GBK" w:hint="eastAsia"/>
        </w:rPr>
      </w:pPr>
      <w:r>
        <w:rPr>
          <w:rFonts w:ascii="方正黑体_GBK" w:eastAsia="方正黑体_GBK" w:hint="eastAsia"/>
          <w:color w:val="231F20"/>
        </w:rPr>
        <w:t>第二条</w:t>
        <w:tab/>
        <w:t>学驾车型</w:t>
      </w:r>
    </w:p>
    <w:p>
      <w:pPr>
        <w:pStyle w:val="BodyText"/>
        <w:tabs>
          <w:tab w:pos="6112" w:val="left" w:leader="none"/>
          <w:tab w:pos="7872" w:val="left" w:leader="none"/>
        </w:tabs>
        <w:spacing w:before="122"/>
        <w:ind w:left="557"/>
      </w:pPr>
      <w:r>
        <w:rPr>
          <w:color w:val="231F20"/>
        </w:rPr>
        <w:t>学驾人选择培训的准驾车型</w:t>
      </w:r>
      <w:r>
        <w:rPr>
          <w:color w:val="231F20"/>
          <w:u w:val="single" w:color="231F20"/>
        </w:rPr>
        <w:t>：</w:t>
        <w:tab/>
        <w:t>（</w:t>
      </w:r>
      <w:r>
        <w:rPr>
          <w:color w:val="231F20"/>
        </w:rPr>
        <w:t>代号</w:t>
      </w:r>
      <w:r>
        <w:rPr>
          <w:color w:val="231F20"/>
          <w:u w:val="single" w:color="231F20"/>
        </w:rPr>
        <w:t> </w:t>
        <w:tab/>
      </w:r>
      <w:r>
        <w:rPr>
          <w:color w:val="231F20"/>
          <w:spacing w:val="-83"/>
        </w:rPr>
        <w:t>）。</w:t>
      </w:r>
    </w:p>
    <w:p>
      <w:pPr>
        <w:pStyle w:val="BodyText"/>
        <w:tabs>
          <w:tab w:pos="1437" w:val="left" w:leader="none"/>
        </w:tabs>
        <w:spacing w:before="103"/>
        <w:ind w:left="557"/>
        <w:rPr>
          <w:rFonts w:ascii="方正黑体_GBK" w:eastAsia="方正黑体_GBK" w:hint="eastAsia"/>
        </w:rPr>
      </w:pPr>
      <w:r>
        <w:rPr>
          <w:rFonts w:ascii="方正黑体_GBK" w:eastAsia="方正黑体_GBK" w:hint="eastAsia"/>
          <w:color w:val="231F20"/>
        </w:rPr>
        <w:t>第三条</w:t>
        <w:tab/>
        <w:t>合同有效期</w:t>
      </w:r>
    </w:p>
    <w:p>
      <w:pPr>
        <w:pStyle w:val="BodyText"/>
        <w:tabs>
          <w:tab w:pos="4737" w:val="left" w:leader="none"/>
          <w:tab w:pos="5837" w:val="left" w:leader="none"/>
          <w:tab w:pos="6937" w:val="left" w:leader="none"/>
        </w:tabs>
        <w:spacing w:before="122"/>
        <w:ind w:left="557"/>
      </w:pPr>
      <w:r>
        <w:rPr>
          <w:color w:val="231F20"/>
        </w:rPr>
        <w:t>本合同有效期自签订之日起到</w:t>
      </w:r>
      <w:r>
        <w:rPr>
          <w:color w:val="231F20"/>
          <w:u w:val="single" w:color="231F20"/>
        </w:rPr>
        <w:t> </w:t>
        <w:tab/>
      </w:r>
      <w:r>
        <w:rPr>
          <w:color w:val="231F20"/>
        </w:rPr>
        <w:t>年</w:t>
      </w:r>
      <w:r>
        <w:rPr>
          <w:color w:val="231F20"/>
          <w:u w:val="single" w:color="231F20"/>
        </w:rPr>
        <w:t> </w:t>
        <w:tab/>
      </w:r>
      <w:r>
        <w:rPr>
          <w:color w:val="231F20"/>
        </w:rPr>
        <w:t>月</w:t>
      </w:r>
      <w:r>
        <w:rPr>
          <w:color w:val="231F20"/>
          <w:u w:val="single" w:color="231F20"/>
        </w:rPr>
        <w:t> </w:t>
        <w:tab/>
      </w:r>
      <w:r>
        <w:rPr>
          <w:color w:val="231F20"/>
        </w:rPr>
        <w:t>日止。</w:t>
      </w:r>
    </w:p>
    <w:p>
      <w:pPr>
        <w:pStyle w:val="BodyText"/>
        <w:tabs>
          <w:tab w:pos="1437" w:val="left" w:leader="none"/>
        </w:tabs>
        <w:spacing w:before="102"/>
        <w:ind w:left="557"/>
        <w:rPr>
          <w:rFonts w:ascii="方正黑体_GBK" w:eastAsia="方正黑体_GBK" w:hint="eastAsia"/>
        </w:rPr>
      </w:pPr>
      <w:r>
        <w:rPr>
          <w:rFonts w:ascii="方正黑体_GBK" w:eastAsia="方正黑体_GBK" w:hint="eastAsia"/>
          <w:color w:val="231F20"/>
        </w:rPr>
        <w:t>第四条</w:t>
        <w:tab/>
        <w:t>培训内容与学时</w:t>
      </w:r>
    </w:p>
    <w:p>
      <w:pPr>
        <w:pStyle w:val="BodyText"/>
        <w:spacing w:line="319" w:lineRule="auto" w:before="121"/>
        <w:ind w:left="117" w:right="5" w:firstLine="440"/>
      </w:pPr>
      <w:r>
        <w:rPr>
          <w:color w:val="231F20"/>
          <w:spacing w:val="-7"/>
        </w:rPr>
        <w:t>依据《机动车驾驶培训教学与考试大纲》</w:t>
      </w:r>
      <w:r>
        <w:rPr>
          <w:color w:val="231F20"/>
          <w:spacing w:val="2"/>
        </w:rPr>
        <w:t>（</w:t>
      </w:r>
      <w:r>
        <w:rPr>
          <w:color w:val="231F20"/>
          <w:spacing w:val="-7"/>
        </w:rPr>
        <w:t>以下简称《大纲》</w:t>
      </w:r>
      <w:r>
        <w:rPr>
          <w:color w:val="231F20"/>
          <w:spacing w:val="-110"/>
        </w:rPr>
        <w:t>）</w:t>
      </w:r>
      <w:r>
        <w:rPr>
          <w:color w:val="231F20"/>
          <w:spacing w:val="2"/>
        </w:rPr>
        <w:t>，培训机构提供的培训服务</w:t>
      </w:r>
      <w:r>
        <w:rPr>
          <w:color w:val="231F20"/>
        </w:rPr>
        <w:t>内容与学时：</w:t>
      </w:r>
    </w:p>
    <w:p>
      <w:pPr>
        <w:pStyle w:val="BodyText"/>
        <w:tabs>
          <w:tab w:pos="3637" w:val="left" w:leader="none"/>
          <w:tab w:pos="5834" w:val="left" w:leader="none"/>
          <w:tab w:pos="8033" w:val="left" w:leader="none"/>
          <w:tab w:pos="8962" w:val="left" w:leader="none"/>
        </w:tabs>
        <w:spacing w:line="319" w:lineRule="auto" w:before="25"/>
        <w:ind w:left="117" w:right="115" w:firstLine="330"/>
        <w:jc w:val="right"/>
      </w:pPr>
      <w:r>
        <w:rPr>
          <w:color w:val="231F20"/>
          <w:spacing w:val="5"/>
        </w:rPr>
        <w:t>“道路交通安全法</w:t>
      </w:r>
      <w:r>
        <w:rPr>
          <w:color w:val="231F20"/>
        </w:rPr>
        <w:t>律</w:t>
      </w:r>
      <w:r>
        <w:rPr>
          <w:color w:val="231F20"/>
          <w:spacing w:val="5"/>
        </w:rPr>
        <w:t>、法规和相关知识”培</w:t>
      </w:r>
      <w:r>
        <w:rPr>
          <w:color w:val="231F20"/>
        </w:rPr>
        <w:t>训</w:t>
      </w:r>
      <w:r>
        <w:rPr>
          <w:color w:val="231F20"/>
          <w:u w:val="single" w:color="231F20"/>
        </w:rPr>
        <w:t> </w:t>
        <w:tab/>
      </w:r>
      <w:r>
        <w:rPr>
          <w:color w:val="231F20"/>
          <w:spacing w:val="5"/>
        </w:rPr>
        <w:t>学</w:t>
      </w:r>
      <w:r>
        <w:rPr>
          <w:color w:val="231F20"/>
        </w:rPr>
        <w:t>时</w:t>
      </w:r>
      <w:r>
        <w:rPr>
          <w:color w:val="231F20"/>
          <w:spacing w:val="5"/>
        </w:rPr>
        <w:t>（其</w:t>
      </w:r>
      <w:r>
        <w:rPr>
          <w:color w:val="231F20"/>
        </w:rPr>
        <w:t>中</w:t>
      </w:r>
      <w:r>
        <w:rPr>
          <w:color w:val="231F20"/>
          <w:spacing w:val="5"/>
        </w:rPr>
        <w:t>，课堂教</w:t>
      </w:r>
      <w:r>
        <w:rPr>
          <w:color w:val="231F20"/>
        </w:rPr>
        <w:t>学</w:t>
      </w:r>
      <w:r>
        <w:rPr>
          <w:color w:val="231F20"/>
          <w:u w:val="single" w:color="231F20"/>
        </w:rPr>
        <w:t> </w:t>
        <w:tab/>
      </w:r>
      <w:r>
        <w:rPr>
          <w:color w:val="231F20"/>
        </w:rPr>
        <w:t>学时，远程网络教学</w:t>
      </w:r>
      <w:r>
        <w:rPr>
          <w:rFonts w:ascii="Times New Roman" w:hAnsi="Times New Roman" w:eastAsia="Times New Roman"/>
          <w:color w:val="231F20"/>
          <w:u w:val="single" w:color="231F20"/>
        </w:rPr>
        <w:t> </w:t>
        <w:tab/>
      </w:r>
      <w:r>
        <w:rPr>
          <w:color w:val="231F20"/>
        </w:rPr>
        <w:t>学时</w:t>
      </w:r>
      <w:r>
        <w:rPr>
          <w:color w:val="231F20"/>
          <w:spacing w:val="-60"/>
        </w:rPr>
        <w:t>）</w:t>
      </w:r>
      <w:r>
        <w:rPr>
          <w:color w:val="231F20"/>
          <w:spacing w:val="-165"/>
        </w:rPr>
        <w:t>；</w:t>
      </w:r>
      <w:r>
        <w:rPr>
          <w:color w:val="231F20"/>
        </w:rPr>
        <w:t>“驾驶模拟”培训</w:t>
      </w:r>
      <w:r>
        <w:rPr>
          <w:rFonts w:ascii="Times New Roman" w:hAnsi="Times New Roman" w:eastAsia="Times New Roman"/>
          <w:color w:val="231F20"/>
          <w:u w:val="single" w:color="231F20"/>
        </w:rPr>
        <w:t> </w:t>
        <w:tab/>
      </w:r>
      <w:r>
        <w:rPr>
          <w:color w:val="231F20"/>
        </w:rPr>
        <w:t>学时</w:t>
      </w:r>
      <w:r>
        <w:rPr>
          <w:color w:val="231F20"/>
          <w:spacing w:val="-165"/>
        </w:rPr>
        <w:t>；</w:t>
      </w:r>
      <w:r>
        <w:rPr>
          <w:color w:val="231F20"/>
        </w:rPr>
        <w:t>“基础</w:t>
      </w:r>
    </w:p>
    <w:p>
      <w:pPr>
        <w:spacing w:after="0" w:line="319" w:lineRule="auto"/>
        <w:jc w:val="right"/>
        <w:sectPr>
          <w:pgSz w:w="11910" w:h="16840"/>
          <w:pgMar w:header="0" w:footer="832" w:top="1580" w:bottom="1020" w:left="1300" w:right="1300"/>
        </w:sectPr>
      </w:pPr>
    </w:p>
    <w:p>
      <w:pPr>
        <w:pStyle w:val="BodyText"/>
        <w:tabs>
          <w:tab w:pos="2537" w:val="left" w:leader="none"/>
          <w:tab w:pos="3690" w:val="left" w:leader="none"/>
          <w:tab w:pos="3875" w:val="left" w:leader="none"/>
          <w:tab w:pos="7774" w:val="left" w:leader="none"/>
          <w:tab w:pos="7855" w:val="left" w:leader="none"/>
        </w:tabs>
        <w:spacing w:line="319" w:lineRule="auto" w:before="24"/>
        <w:ind w:left="117" w:right="207" w:hanging="1"/>
        <w:jc w:val="both"/>
      </w:pPr>
      <w:r>
        <w:rPr>
          <w:color w:val="231F20"/>
          <w:spacing w:val="6"/>
        </w:rPr>
        <w:t>和场地驾驶”培</w:t>
      </w:r>
      <w:r>
        <w:rPr>
          <w:color w:val="231F20"/>
          <w:spacing w:val="-1"/>
        </w:rPr>
        <w:t>训</w:t>
      </w:r>
      <w:r>
        <w:rPr>
          <w:rFonts w:ascii="Times New Roman" w:hAnsi="Times New Roman" w:eastAsia="Times New Roman"/>
          <w:color w:val="231F20"/>
          <w:u w:val="single" w:color="231F20"/>
        </w:rPr>
        <w:t> </w:t>
        <w:tab/>
        <w:tab/>
      </w:r>
      <w:r>
        <w:rPr>
          <w:color w:val="231F20"/>
          <w:spacing w:val="6"/>
        </w:rPr>
        <w:t>学</w:t>
      </w:r>
      <w:r>
        <w:rPr>
          <w:color w:val="231F20"/>
        </w:rPr>
        <w:t>时</w:t>
      </w:r>
      <w:r>
        <w:rPr>
          <w:color w:val="231F20"/>
          <w:spacing w:val="-165"/>
        </w:rPr>
        <w:t>；</w:t>
      </w:r>
      <w:r>
        <w:rPr>
          <w:color w:val="231F20"/>
          <w:spacing w:val="6"/>
        </w:rPr>
        <w:t>“道路驾驶”培</w:t>
      </w:r>
      <w:r>
        <w:rPr>
          <w:color w:val="231F20"/>
          <w:spacing w:val="-1"/>
        </w:rPr>
        <w:t>训</w:t>
      </w:r>
      <w:r>
        <w:rPr>
          <w:rFonts w:ascii="Times New Roman" w:hAnsi="Times New Roman" w:eastAsia="Times New Roman"/>
          <w:color w:val="231F20"/>
          <w:u w:val="single" w:color="231F20"/>
        </w:rPr>
        <w:t> </w:t>
        <w:tab/>
      </w:r>
      <w:r>
        <w:rPr>
          <w:color w:val="231F20"/>
          <w:spacing w:val="6"/>
        </w:rPr>
        <w:t>学</w:t>
      </w:r>
      <w:r>
        <w:rPr>
          <w:color w:val="231F20"/>
        </w:rPr>
        <w:t>时</w:t>
      </w:r>
      <w:r>
        <w:rPr>
          <w:color w:val="231F20"/>
          <w:spacing w:val="-165"/>
        </w:rPr>
        <w:t>；</w:t>
      </w:r>
      <w:r>
        <w:rPr>
          <w:color w:val="231F20"/>
          <w:spacing w:val="6"/>
        </w:rPr>
        <w:t>“安全文</w:t>
      </w:r>
      <w:r>
        <w:rPr>
          <w:color w:val="231F20"/>
        </w:rPr>
        <w:t>明驾驶常识”培训</w:t>
      </w:r>
      <w:r>
        <w:rPr>
          <w:color w:val="231F20"/>
          <w:u w:val="single" w:color="231F20"/>
        </w:rPr>
        <w:t> </w:t>
        <w:tab/>
        <w:tab/>
        <w:tab/>
      </w:r>
      <w:r>
        <w:rPr>
          <w:color w:val="231F20"/>
        </w:rPr>
        <w:t>学时（其中，课堂教学</w:t>
      </w:r>
      <w:r>
        <w:rPr>
          <w:color w:val="231F20"/>
          <w:u w:val="single" w:color="231F20"/>
        </w:rPr>
        <w:t> </w:t>
        <w:tab/>
        <w:tab/>
      </w:r>
      <w:r>
        <w:rPr>
          <w:color w:val="231F20"/>
        </w:rPr>
        <w:t>学时，远程网 络教学</w:t>
      </w:r>
      <w:r>
        <w:rPr>
          <w:color w:val="231F20"/>
          <w:u w:val="single" w:color="231F20"/>
        </w:rPr>
        <w:t> </w:t>
        <w:tab/>
      </w:r>
      <w:r>
        <w:rPr>
          <w:color w:val="231F20"/>
        </w:rPr>
        <w:t>学时</w:t>
      </w:r>
      <w:r>
        <w:rPr>
          <w:color w:val="231F20"/>
          <w:spacing w:val="-83"/>
        </w:rPr>
        <w:t>）</w:t>
      </w:r>
      <w:r>
        <w:rPr>
          <w:color w:val="231F20"/>
        </w:rPr>
        <w:t>。</w:t>
      </w:r>
    </w:p>
    <w:p>
      <w:pPr>
        <w:pStyle w:val="BodyText"/>
        <w:tabs>
          <w:tab w:pos="1437" w:val="left" w:leader="none"/>
        </w:tabs>
        <w:spacing w:before="19"/>
        <w:ind w:left="557"/>
        <w:rPr>
          <w:rFonts w:ascii="方正黑体_GBK" w:eastAsia="方正黑体_GBK" w:hint="eastAsia"/>
        </w:rPr>
      </w:pPr>
      <w:r>
        <w:rPr>
          <w:rFonts w:ascii="方正黑体_GBK" w:eastAsia="方正黑体_GBK" w:hint="eastAsia"/>
          <w:color w:val="231F20"/>
        </w:rPr>
        <w:t>第五条</w:t>
        <w:tab/>
        <w:t>培训机构提供的培训服务地址（地点）</w:t>
      </w:r>
    </w:p>
    <w:p>
      <w:pPr>
        <w:pStyle w:val="BodyText"/>
        <w:tabs>
          <w:tab w:pos="8968" w:val="left" w:leader="none"/>
          <w:tab w:pos="9078" w:val="left" w:leader="none"/>
        </w:tabs>
        <w:spacing w:line="319" w:lineRule="auto" w:before="121"/>
        <w:ind w:left="447" w:right="105" w:firstLine="110"/>
        <w:jc w:val="both"/>
        <w:rPr>
          <w:rFonts w:ascii="方正黑体_GBK" w:hAnsi="方正黑体_GBK" w:eastAsia="方正黑体_GBK" w:hint="eastAsia"/>
        </w:rPr>
      </w:pPr>
      <w:r>
        <w:rPr>
          <w:color w:val="231F20"/>
        </w:rPr>
        <w:t>课堂教学地点</w:t>
      </w:r>
      <w:r>
        <w:rPr>
          <w:color w:val="231F20"/>
          <w:u w:val="single" w:color="231F20"/>
        </w:rPr>
        <w:t>：</w:t>
        <w:tab/>
        <w:tab/>
      </w:r>
      <w:r>
        <w:rPr>
          <w:color w:val="231F20"/>
        </w:rPr>
        <w:t>； 远程网络教学网址</w:t>
      </w:r>
      <w:r>
        <w:rPr>
          <w:color w:val="231F20"/>
          <w:u w:val="single" w:color="231F20"/>
        </w:rPr>
        <w:t>：</w:t>
        <w:tab/>
      </w:r>
      <w:r>
        <w:rPr>
          <w:color w:val="231F20"/>
        </w:rPr>
        <w:t>： “驾驶模拟”培训地点</w:t>
      </w:r>
      <w:r>
        <w:rPr>
          <w:color w:val="231F20"/>
          <w:u w:val="single" w:color="231F20"/>
        </w:rPr>
        <w:t>：</w:t>
        <w:tab/>
        <w:tab/>
      </w:r>
      <w:r>
        <w:rPr>
          <w:color w:val="231F20"/>
        </w:rPr>
        <w:t>； “基础和场地驾驶”培训教练场地</w:t>
      </w:r>
      <w:r>
        <w:rPr>
          <w:color w:val="231F20"/>
          <w:u w:val="single" w:color="231F20"/>
        </w:rPr>
        <w:t>：</w:t>
        <w:tab/>
        <w:tab/>
      </w:r>
      <w:r>
        <w:rPr>
          <w:color w:val="231F20"/>
        </w:rPr>
        <w:t>； “道路驾驶”训练路线、时间（区域</w:t>
      </w:r>
      <w:r>
        <w:rPr>
          <w:color w:val="231F20"/>
          <w:spacing w:val="-28"/>
        </w:rPr>
        <w:t>）：</w:t>
        <w:tab/>
        <w:tab/>
      </w:r>
      <w:r>
        <w:rPr>
          <w:color w:val="231F20"/>
        </w:rPr>
        <w:t>。</w:t>
      </w:r>
      <w:r>
        <w:rPr>
          <w:rFonts w:ascii="方正黑体_GBK" w:hAnsi="方正黑体_GBK" w:eastAsia="方正黑体_GBK" w:hint="eastAsia"/>
          <w:color w:val="231F20"/>
        </w:rPr>
        <w:t>第六条  </w:t>
      </w:r>
      <w:r>
        <w:rPr>
          <w:rFonts w:ascii="方正黑体_GBK" w:hAnsi="方正黑体_GBK" w:eastAsia="方正黑体_GBK" w:hint="eastAsia"/>
          <w:color w:val="231F20"/>
          <w:spacing w:val="35"/>
        </w:rPr>
        <w:t> </w:t>
      </w:r>
      <w:r>
        <w:rPr>
          <w:rFonts w:ascii="方正黑体_GBK" w:hAnsi="方正黑体_GBK" w:eastAsia="方正黑体_GBK" w:hint="eastAsia"/>
          <w:color w:val="231F20"/>
        </w:rPr>
        <w:t>费用与支付方式</w:t>
      </w:r>
    </w:p>
    <w:p>
      <w:pPr>
        <w:pStyle w:val="ListParagraph"/>
        <w:numPr>
          <w:ilvl w:val="0"/>
          <w:numId w:val="2"/>
        </w:numPr>
        <w:tabs>
          <w:tab w:pos="794" w:val="left" w:leader="none"/>
          <w:tab w:pos="7927" w:val="left" w:leader="none"/>
        </w:tabs>
        <w:spacing w:line="319" w:lineRule="auto" w:before="40" w:after="0"/>
        <w:ind w:left="117" w:right="211" w:firstLine="440"/>
        <w:jc w:val="left"/>
        <w:rPr>
          <w:sz w:val="22"/>
        </w:rPr>
      </w:pPr>
      <w:r>
        <w:rPr>
          <w:color w:val="231F20"/>
          <w:sz w:val="22"/>
        </w:rPr>
        <w:t>学驾人一次性支付“道路交通安全法律、法规和相关知识</w:t>
      </w:r>
      <w:r>
        <w:rPr>
          <w:color w:val="231F20"/>
          <w:spacing w:val="-110"/>
          <w:sz w:val="22"/>
        </w:rPr>
        <w:t>”、</w:t>
      </w:r>
      <w:r>
        <w:rPr>
          <w:color w:val="231F20"/>
          <w:sz w:val="22"/>
        </w:rPr>
        <w:t>“安全文明驾驶常识”理论知识培训费与教材费、建立档案材料费等共计（大写</w:t>
      </w:r>
      <w:r>
        <w:rPr>
          <w:color w:val="231F20"/>
          <w:sz w:val="22"/>
          <w:u w:val="single" w:color="231F20"/>
        </w:rPr>
        <w:t>）</w:t>
        <w:tab/>
      </w:r>
      <w:r>
        <w:rPr>
          <w:color w:val="231F20"/>
          <w:sz w:val="22"/>
        </w:rPr>
        <w:t>元。</w:t>
      </w:r>
    </w:p>
    <w:p>
      <w:pPr>
        <w:pStyle w:val="ListParagraph"/>
        <w:numPr>
          <w:ilvl w:val="0"/>
          <w:numId w:val="2"/>
        </w:numPr>
        <w:tabs>
          <w:tab w:pos="794" w:val="left" w:leader="none"/>
        </w:tabs>
        <w:spacing w:line="319" w:lineRule="auto" w:before="26" w:after="0"/>
        <w:ind w:left="117" w:right="219" w:firstLine="440"/>
        <w:jc w:val="left"/>
        <w:rPr>
          <w:sz w:val="22"/>
        </w:rPr>
      </w:pPr>
      <w:r>
        <w:rPr>
          <w:color w:val="231F20"/>
          <w:sz w:val="22"/>
        </w:rPr>
        <w:t>学驾人每次完成驾驶操作技能培训后，按预约时段学时价格支付培训费用。不同时段的学时单价详见本合同附件（机动车驾驶培训费用构成明细表</w:t>
      </w:r>
      <w:r>
        <w:rPr>
          <w:color w:val="231F20"/>
          <w:spacing w:val="-83"/>
          <w:sz w:val="22"/>
        </w:rPr>
        <w:t>）</w:t>
      </w:r>
      <w:r>
        <w:rPr>
          <w:color w:val="231F20"/>
          <w:sz w:val="22"/>
        </w:rPr>
        <w:t>。</w:t>
      </w:r>
    </w:p>
    <w:p>
      <w:pPr>
        <w:pStyle w:val="ListParagraph"/>
        <w:numPr>
          <w:ilvl w:val="0"/>
          <w:numId w:val="2"/>
        </w:numPr>
        <w:tabs>
          <w:tab w:pos="775" w:val="left" w:leader="none"/>
          <w:tab w:pos="7427" w:val="left" w:leader="none"/>
        </w:tabs>
        <w:spacing w:line="240" w:lineRule="auto" w:before="26" w:after="0"/>
        <w:ind w:left="774" w:right="0" w:hanging="217"/>
        <w:jc w:val="left"/>
        <w:rPr>
          <w:sz w:val="22"/>
        </w:rPr>
      </w:pPr>
      <w:r>
        <w:rPr>
          <w:color w:val="231F20"/>
          <w:sz w:val="22"/>
        </w:rPr>
        <w:t>学驾人</w:t>
      </w:r>
      <w:r>
        <w:rPr>
          <w:color w:val="231F20"/>
          <w:spacing w:val="52"/>
          <w:sz w:val="22"/>
        </w:rPr>
        <w:t> </w:t>
      </w:r>
      <w:r>
        <w:rPr>
          <w:color w:val="231F20"/>
          <w:sz w:val="22"/>
        </w:rPr>
        <w:t>□</w:t>
      </w:r>
      <w:r>
        <w:rPr>
          <w:color w:val="231F20"/>
          <w:spacing w:val="-1"/>
          <w:sz w:val="22"/>
        </w:rPr>
        <w:t> </w:t>
      </w:r>
      <w:r>
        <w:rPr>
          <w:color w:val="231F20"/>
          <w:sz w:val="22"/>
        </w:rPr>
        <w:t>购</w:t>
      </w:r>
      <w:r>
        <w:rPr>
          <w:color w:val="231F20"/>
          <w:spacing w:val="52"/>
          <w:sz w:val="22"/>
        </w:rPr>
        <w:t>买</w:t>
      </w:r>
      <w:r>
        <w:rPr>
          <w:color w:val="231F20"/>
          <w:sz w:val="22"/>
        </w:rPr>
        <w:t>/</w:t>
      </w:r>
      <w:r>
        <w:rPr>
          <w:color w:val="231F20"/>
          <w:spacing w:val="-1"/>
          <w:sz w:val="22"/>
        </w:rPr>
        <w:t> </w:t>
      </w:r>
      <w:r>
        <w:rPr>
          <w:color w:val="231F20"/>
          <w:sz w:val="22"/>
        </w:rPr>
        <w:t>□</w:t>
      </w:r>
      <w:r>
        <w:rPr>
          <w:color w:val="231F20"/>
          <w:spacing w:val="-1"/>
          <w:sz w:val="22"/>
        </w:rPr>
        <w:t> </w:t>
      </w:r>
      <w:r>
        <w:rPr>
          <w:color w:val="231F20"/>
          <w:sz w:val="22"/>
        </w:rPr>
        <w:t>不购买</w:t>
      </w:r>
      <w:r>
        <w:rPr>
          <w:color w:val="231F20"/>
          <w:spacing w:val="52"/>
          <w:sz w:val="22"/>
        </w:rPr>
        <w:t> </w:t>
      </w:r>
      <w:r>
        <w:rPr>
          <w:color w:val="231F20"/>
          <w:sz w:val="22"/>
        </w:rPr>
        <w:t>学车意外保险，费用</w:t>
      </w:r>
      <w:r>
        <w:rPr>
          <w:color w:val="231F20"/>
          <w:sz w:val="22"/>
          <w:u w:val="single" w:color="231F20"/>
        </w:rPr>
        <w:t> </w:t>
        <w:tab/>
      </w:r>
      <w:r>
        <w:rPr>
          <w:color w:val="231F20"/>
          <w:sz w:val="22"/>
        </w:rPr>
        <w:t>元。</w:t>
      </w:r>
    </w:p>
    <w:p>
      <w:pPr>
        <w:pStyle w:val="ListParagraph"/>
        <w:numPr>
          <w:ilvl w:val="0"/>
          <w:numId w:val="2"/>
        </w:numPr>
        <w:tabs>
          <w:tab w:pos="775" w:val="left" w:leader="none"/>
        </w:tabs>
        <w:spacing w:line="240" w:lineRule="auto" w:before="109" w:after="0"/>
        <w:ind w:left="774" w:right="0" w:hanging="217"/>
        <w:jc w:val="left"/>
        <w:rPr>
          <w:sz w:val="22"/>
        </w:rPr>
      </w:pPr>
      <w:r>
        <w:rPr>
          <w:color w:val="231F20"/>
          <w:sz w:val="22"/>
        </w:rPr>
        <w:t>培训机构提供以下费用支付方式：</w:t>
      </w:r>
    </w:p>
    <w:p>
      <w:pPr>
        <w:pStyle w:val="ListParagraph"/>
        <w:numPr>
          <w:ilvl w:val="0"/>
          <w:numId w:val="3"/>
        </w:numPr>
        <w:tabs>
          <w:tab w:pos="832" w:val="left" w:leader="none"/>
          <w:tab w:pos="9078" w:val="left" w:leader="none"/>
        </w:tabs>
        <w:spacing w:line="240" w:lineRule="auto" w:before="109" w:after="0"/>
        <w:ind w:left="831" w:right="0" w:hanging="274"/>
        <w:jc w:val="left"/>
        <w:rPr>
          <w:sz w:val="22"/>
        </w:rPr>
      </w:pPr>
      <w:r>
        <w:rPr>
          <w:color w:val="231F20"/>
          <w:sz w:val="22"/>
        </w:rPr>
        <w:t>现金</w:t>
      </w:r>
      <w:r>
        <w:rPr>
          <w:color w:val="231F20"/>
          <w:spacing w:val="-28"/>
          <w:sz w:val="22"/>
        </w:rPr>
        <w:t>；□ </w:t>
      </w:r>
      <w:r>
        <w:rPr>
          <w:color w:val="231F20"/>
          <w:spacing w:val="-26"/>
          <w:sz w:val="22"/>
        </w:rPr>
        <w:t> </w:t>
      </w:r>
      <w:r>
        <w:rPr>
          <w:color w:val="231F20"/>
          <w:sz w:val="22"/>
        </w:rPr>
        <w:t>银行卡</w:t>
      </w:r>
      <w:r>
        <w:rPr>
          <w:color w:val="231F20"/>
          <w:spacing w:val="-28"/>
          <w:sz w:val="22"/>
        </w:rPr>
        <w:t>；□ </w:t>
      </w:r>
      <w:r>
        <w:rPr>
          <w:color w:val="231F20"/>
          <w:spacing w:val="-26"/>
          <w:sz w:val="22"/>
        </w:rPr>
        <w:t> </w:t>
      </w:r>
      <w:r>
        <w:rPr>
          <w:color w:val="231F20"/>
          <w:sz w:val="22"/>
        </w:rPr>
        <w:t>其他支付方式</w:t>
      </w:r>
      <w:r>
        <w:rPr>
          <w:color w:val="231F20"/>
          <w:sz w:val="22"/>
          <w:u w:val="single" w:color="231F20"/>
        </w:rPr>
        <w:t> </w:t>
        <w:tab/>
      </w:r>
      <w:r>
        <w:rPr>
          <w:color w:val="231F20"/>
          <w:sz w:val="22"/>
        </w:rPr>
        <w:t>。</w:t>
      </w:r>
    </w:p>
    <w:p>
      <w:pPr>
        <w:pStyle w:val="BodyText"/>
        <w:tabs>
          <w:tab w:pos="1437" w:val="left" w:leader="none"/>
        </w:tabs>
        <w:spacing w:before="103"/>
        <w:ind w:left="557"/>
        <w:rPr>
          <w:rFonts w:ascii="方正黑体_GBK" w:eastAsia="方正黑体_GBK" w:hint="eastAsia"/>
        </w:rPr>
      </w:pPr>
      <w:r>
        <w:rPr>
          <w:rFonts w:ascii="方正黑体_GBK" w:eastAsia="方正黑体_GBK" w:hint="eastAsia"/>
          <w:color w:val="231F20"/>
        </w:rPr>
        <w:t>第七条</w:t>
        <w:tab/>
        <w:t>培训流程与预约考试学时要求</w:t>
      </w:r>
    </w:p>
    <w:p>
      <w:pPr>
        <w:pStyle w:val="ListParagraph"/>
        <w:numPr>
          <w:ilvl w:val="0"/>
          <w:numId w:val="4"/>
        </w:numPr>
        <w:tabs>
          <w:tab w:pos="777" w:val="left" w:leader="none"/>
          <w:tab w:pos="7637" w:val="left" w:leader="none"/>
          <w:tab w:pos="8966" w:val="left" w:leader="none"/>
        </w:tabs>
        <w:spacing w:line="319" w:lineRule="auto" w:before="122" w:after="0"/>
        <w:ind w:left="117" w:right="211" w:firstLine="440"/>
        <w:jc w:val="both"/>
        <w:rPr>
          <w:sz w:val="22"/>
        </w:rPr>
      </w:pPr>
      <w:r>
        <w:rPr>
          <w:color w:val="231F20"/>
          <w:sz w:val="22"/>
        </w:rPr>
        <w:t>培训机构应在学驾人支付本合同第六条第一项所述费用起</w:t>
      </w:r>
      <w:r>
        <w:rPr>
          <w:color w:val="231F20"/>
          <w:sz w:val="22"/>
          <w:u w:val="single" w:color="231F20"/>
        </w:rPr>
        <w:t> </w:t>
        <w:tab/>
      </w:r>
      <w:r>
        <w:rPr>
          <w:color w:val="231F20"/>
          <w:sz w:val="22"/>
        </w:rPr>
        <w:t>个工作日内，为 学驾人办理入学手续、建立培训档案、发放培训教材，安排学驾人参加《大纲》第一部分“道路交通安全法律、法规和相关知识”培训。学驾人完成第一部分培训达到</w:t>
      </w:r>
      <w:r>
        <w:rPr>
          <w:color w:val="231F20"/>
          <w:sz w:val="22"/>
          <w:u w:val="single" w:color="231F20"/>
        </w:rPr>
        <w:t> </w:t>
        <w:tab/>
        <w:tab/>
      </w:r>
      <w:r>
        <w:rPr>
          <w:color w:val="231F20"/>
          <w:sz w:val="22"/>
        </w:rPr>
        <w:t>学时后，自主预约科目一考试。</w:t>
      </w:r>
    </w:p>
    <w:p>
      <w:pPr>
        <w:pStyle w:val="ListParagraph"/>
        <w:numPr>
          <w:ilvl w:val="0"/>
          <w:numId w:val="4"/>
        </w:numPr>
        <w:tabs>
          <w:tab w:pos="778" w:val="left" w:leader="none"/>
          <w:tab w:pos="8080" w:val="left" w:leader="none"/>
        </w:tabs>
        <w:spacing w:line="319" w:lineRule="auto" w:before="26" w:after="0"/>
        <w:ind w:left="117" w:right="208" w:firstLine="440"/>
        <w:jc w:val="both"/>
        <w:rPr>
          <w:sz w:val="22"/>
        </w:rPr>
      </w:pPr>
      <w:r>
        <w:rPr>
          <w:color w:val="231F20"/>
          <w:spacing w:val="5"/>
          <w:sz w:val="22"/>
        </w:rPr>
        <w:t>学驾人取得学习驾驶证明</w:t>
      </w:r>
      <w:r>
        <w:rPr>
          <w:color w:val="231F20"/>
          <w:sz w:val="22"/>
        </w:rPr>
        <w:t>后</w:t>
      </w:r>
      <w:r>
        <w:rPr>
          <w:color w:val="231F20"/>
          <w:spacing w:val="5"/>
          <w:sz w:val="22"/>
        </w:rPr>
        <w:t>，培训机构应按学驾人预约日期提供驾驶操作技能培训服</w:t>
      </w:r>
      <w:r>
        <w:rPr>
          <w:color w:val="231F20"/>
          <w:sz w:val="22"/>
        </w:rPr>
        <w:t>务。学驾人完成《大纲》第二部分“基础和场地驾驶”培训达到</w:t>
      </w:r>
      <w:r>
        <w:rPr>
          <w:color w:val="231F20"/>
          <w:sz w:val="22"/>
          <w:u w:val="single" w:color="231F20"/>
        </w:rPr>
        <w:t> </w:t>
        <w:tab/>
      </w:r>
      <w:r>
        <w:rPr>
          <w:color w:val="231F20"/>
          <w:sz w:val="22"/>
        </w:rPr>
        <w:t>学时后，自 主预约科目二场地驾驶技能考试。</w:t>
      </w:r>
    </w:p>
    <w:p>
      <w:pPr>
        <w:pStyle w:val="ListParagraph"/>
        <w:numPr>
          <w:ilvl w:val="0"/>
          <w:numId w:val="4"/>
        </w:numPr>
        <w:tabs>
          <w:tab w:pos="777" w:val="left" w:leader="none"/>
          <w:tab w:pos="7636" w:val="left" w:leader="none"/>
        </w:tabs>
        <w:spacing w:line="319" w:lineRule="auto" w:before="26" w:after="0"/>
        <w:ind w:left="117" w:right="209" w:firstLine="440"/>
        <w:jc w:val="left"/>
        <w:rPr>
          <w:sz w:val="22"/>
        </w:rPr>
      </w:pPr>
      <w:r>
        <w:rPr>
          <w:color w:val="231F20"/>
          <w:sz w:val="22"/>
        </w:rPr>
        <w:t>学驾人完成《大纲》第三部分“道路驾驶”培训达到</w:t>
      </w:r>
      <w:r>
        <w:rPr>
          <w:color w:val="231F20"/>
          <w:sz w:val="22"/>
          <w:u w:val="single" w:color="231F20"/>
        </w:rPr>
        <w:t> </w:t>
        <w:tab/>
      </w:r>
      <w:r>
        <w:rPr>
          <w:color w:val="231F20"/>
          <w:sz w:val="22"/>
        </w:rPr>
        <w:t>学时后，自主预 </w:t>
      </w:r>
      <w:r>
        <w:rPr>
          <w:color w:val="231F20"/>
          <w:spacing w:val="5"/>
          <w:sz w:val="22"/>
        </w:rPr>
        <w:t>约科目三道路驾驶技能考</w:t>
      </w:r>
      <w:r>
        <w:rPr>
          <w:color w:val="231F20"/>
          <w:sz w:val="22"/>
        </w:rPr>
        <w:t>试</w:t>
      </w:r>
      <w:r>
        <w:rPr>
          <w:color w:val="231F20"/>
          <w:spacing w:val="5"/>
          <w:sz w:val="22"/>
        </w:rPr>
        <w:t>。学驾人完</w:t>
      </w:r>
      <w:r>
        <w:rPr>
          <w:color w:val="231F20"/>
          <w:sz w:val="22"/>
        </w:rPr>
        <w:t>成</w:t>
      </w:r>
      <w:r>
        <w:rPr>
          <w:color w:val="231F20"/>
          <w:spacing w:val="5"/>
          <w:sz w:val="22"/>
        </w:rPr>
        <w:t>《大纲》第四部</w:t>
      </w:r>
      <w:r>
        <w:rPr>
          <w:color w:val="231F20"/>
          <w:sz w:val="22"/>
        </w:rPr>
        <w:t>分</w:t>
      </w:r>
      <w:r>
        <w:rPr>
          <w:color w:val="231F20"/>
          <w:spacing w:val="5"/>
          <w:sz w:val="22"/>
        </w:rPr>
        <w:t>“安全文明驾驶常识”培训达到</w:t>
      </w:r>
    </w:p>
    <w:p>
      <w:pPr>
        <w:pStyle w:val="BodyText"/>
        <w:tabs>
          <w:tab w:pos="1877" w:val="left" w:leader="none"/>
        </w:tabs>
        <w:spacing w:before="26"/>
        <w:ind w:left="117"/>
      </w:pPr>
      <w:r>
        <w:rPr>
          <w:rFonts w:ascii="Times New Roman" w:eastAsia="Times New Roman"/>
          <w:color w:val="231F20"/>
          <w:u w:val="single" w:color="231F20"/>
        </w:rPr>
        <w:t> </w:t>
        <w:tab/>
      </w:r>
      <w:r>
        <w:rPr>
          <w:color w:val="231F20"/>
        </w:rPr>
        <w:t>学时后，自主预约科目三安全文明驾驶常识考试。</w:t>
      </w:r>
    </w:p>
    <w:p>
      <w:pPr>
        <w:pStyle w:val="BodyText"/>
        <w:tabs>
          <w:tab w:pos="1437" w:val="left" w:leader="none"/>
        </w:tabs>
        <w:spacing w:before="103"/>
        <w:ind w:left="557"/>
        <w:rPr>
          <w:rFonts w:ascii="方正黑体_GBK" w:eastAsia="方正黑体_GBK" w:hint="eastAsia"/>
        </w:rPr>
      </w:pPr>
      <w:r>
        <w:rPr>
          <w:rFonts w:ascii="方正黑体_GBK" w:eastAsia="方正黑体_GBK" w:hint="eastAsia"/>
          <w:color w:val="231F20"/>
        </w:rPr>
        <w:t>第八条</w:t>
        <w:tab/>
        <w:t>学驾人的权利</w:t>
      </w:r>
    </w:p>
    <w:p>
      <w:pPr>
        <w:pStyle w:val="ListParagraph"/>
        <w:numPr>
          <w:ilvl w:val="0"/>
          <w:numId w:val="5"/>
        </w:numPr>
        <w:tabs>
          <w:tab w:pos="777" w:val="left" w:leader="none"/>
        </w:tabs>
        <w:spacing w:line="319" w:lineRule="auto" w:before="122" w:after="0"/>
        <w:ind w:left="117" w:right="104" w:firstLine="440"/>
        <w:jc w:val="left"/>
        <w:rPr>
          <w:sz w:val="22"/>
        </w:rPr>
      </w:pPr>
      <w:r>
        <w:rPr>
          <w:color w:val="231F20"/>
          <w:sz w:val="22"/>
        </w:rPr>
        <w:t>学驾人有权要求培训机构按照《大纲》要求及本合同约定，完成培训服务内容和学时； 在驾驶操作技能培训过程中，学驾人可自主预约培训时段、自主选择教练员。</w:t>
      </w:r>
    </w:p>
    <w:p>
      <w:pPr>
        <w:spacing w:after="0" w:line="319" w:lineRule="auto"/>
        <w:jc w:val="left"/>
        <w:rPr>
          <w:sz w:val="22"/>
        </w:rPr>
        <w:sectPr>
          <w:pgSz w:w="11910" w:h="16840"/>
          <w:pgMar w:header="0" w:footer="832" w:top="1580" w:bottom="1020" w:left="1300" w:right="1200"/>
        </w:sectPr>
      </w:pPr>
    </w:p>
    <w:p>
      <w:pPr>
        <w:pStyle w:val="ListParagraph"/>
        <w:numPr>
          <w:ilvl w:val="0"/>
          <w:numId w:val="5"/>
        </w:numPr>
        <w:tabs>
          <w:tab w:pos="794" w:val="left" w:leader="none"/>
        </w:tabs>
        <w:spacing w:line="319" w:lineRule="auto" w:before="24" w:after="0"/>
        <w:ind w:left="117" w:right="196" w:firstLine="440"/>
        <w:jc w:val="both"/>
        <w:rPr>
          <w:sz w:val="22"/>
        </w:rPr>
      </w:pPr>
      <w:r>
        <w:rPr>
          <w:color w:val="231F20"/>
          <w:sz w:val="22"/>
        </w:rPr>
        <w:t>在培训过程中，学驾人若发现培训机构提供的教练车未经检测合格、教练员和管理人员减少培训项目和学时、伪造或篡改培训数据、向学驾人索取、收受财物或牟取其他利益等问题的，有权要求培训机构予以纠正，并可拒付相应时段的培训费用。</w:t>
      </w:r>
    </w:p>
    <w:p>
      <w:pPr>
        <w:pStyle w:val="ListParagraph"/>
        <w:numPr>
          <w:ilvl w:val="0"/>
          <w:numId w:val="5"/>
        </w:numPr>
        <w:tabs>
          <w:tab w:pos="777" w:val="left" w:leader="none"/>
        </w:tabs>
        <w:spacing w:line="319" w:lineRule="auto" w:before="26" w:after="0"/>
        <w:ind w:left="117" w:right="196" w:firstLine="440"/>
        <w:jc w:val="both"/>
        <w:rPr>
          <w:sz w:val="22"/>
        </w:rPr>
      </w:pPr>
      <w:r>
        <w:rPr>
          <w:color w:val="231F20"/>
          <w:sz w:val="22"/>
        </w:rPr>
        <w:t>学驾人发现培训机构未在交通运输管理部门许可核定的训练场地或未在公安机关交通管理部门指定的路线、时间提供培训服务的，有权要求培训机构予以纠正，并可拒付相应时段的培训费用。</w:t>
      </w:r>
    </w:p>
    <w:p>
      <w:pPr>
        <w:pStyle w:val="ListParagraph"/>
        <w:numPr>
          <w:ilvl w:val="0"/>
          <w:numId w:val="5"/>
        </w:numPr>
        <w:tabs>
          <w:tab w:pos="802" w:val="left" w:leader="none"/>
          <w:tab w:pos="2977" w:val="left" w:leader="none"/>
          <w:tab w:pos="5256" w:val="left" w:leader="none"/>
          <w:tab w:pos="6771" w:val="left" w:leader="none"/>
          <w:tab w:pos="8274" w:val="left" w:leader="none"/>
        </w:tabs>
        <w:spacing w:line="319" w:lineRule="auto" w:before="26" w:after="0"/>
        <w:ind w:left="117" w:right="186" w:firstLine="440"/>
        <w:jc w:val="both"/>
        <w:rPr>
          <w:sz w:val="22"/>
        </w:rPr>
      </w:pPr>
      <w:r>
        <w:rPr>
          <w:color w:val="231F20"/>
          <w:spacing w:val="6"/>
          <w:sz w:val="22"/>
        </w:rPr>
        <w:t>学驾人参</w:t>
      </w:r>
      <w:r>
        <w:rPr>
          <w:color w:val="231F20"/>
          <w:sz w:val="22"/>
        </w:rPr>
        <w:t>加</w:t>
      </w:r>
      <w:r>
        <w:rPr>
          <w:color w:val="231F20"/>
          <w:spacing w:val="6"/>
          <w:sz w:val="22"/>
        </w:rPr>
        <w:t>“驾驶模</w:t>
      </w:r>
      <w:r>
        <w:rPr>
          <w:color w:val="231F20"/>
          <w:sz w:val="22"/>
        </w:rPr>
        <w:t>拟</w:t>
      </w:r>
      <w:r>
        <w:rPr>
          <w:color w:val="231F20"/>
          <w:spacing w:val="6"/>
          <w:sz w:val="22"/>
        </w:rPr>
        <w:t>、基础和场地驾</w:t>
      </w:r>
      <w:r>
        <w:rPr>
          <w:color w:val="231F20"/>
          <w:sz w:val="22"/>
        </w:rPr>
        <w:t>驶</w:t>
      </w:r>
      <w:r>
        <w:rPr>
          <w:color w:val="231F20"/>
          <w:spacing w:val="6"/>
          <w:sz w:val="22"/>
        </w:rPr>
        <w:t>、道路驾驶”培</w:t>
      </w:r>
      <w:r>
        <w:rPr>
          <w:color w:val="231F20"/>
          <w:sz w:val="22"/>
        </w:rPr>
        <w:t>训</w:t>
      </w:r>
      <w:r>
        <w:rPr>
          <w:color w:val="231F20"/>
          <w:spacing w:val="6"/>
          <w:sz w:val="22"/>
        </w:rPr>
        <w:t>，可提</w:t>
      </w:r>
      <w:r>
        <w:rPr>
          <w:color w:val="231F20"/>
          <w:sz w:val="22"/>
        </w:rPr>
        <w:t>前</w:t>
      </w:r>
      <w:r>
        <w:rPr>
          <w:color w:val="231F20"/>
          <w:sz w:val="22"/>
          <w:u w:val="single" w:color="231F20"/>
        </w:rPr>
        <w:t> </w:t>
        <w:tab/>
      </w:r>
      <w:r>
        <w:rPr>
          <w:color w:val="231F20"/>
          <w:spacing w:val="6"/>
          <w:sz w:val="22"/>
        </w:rPr>
        <w:t>天进行预 </w:t>
      </w:r>
      <w:r>
        <w:rPr>
          <w:color w:val="231F20"/>
          <w:sz w:val="22"/>
        </w:rPr>
        <w:t>约。预约方式为</w:t>
      </w:r>
      <w:r>
        <w:rPr>
          <w:color w:val="231F20"/>
          <w:spacing w:val="-28"/>
          <w:sz w:val="22"/>
        </w:rPr>
        <w:t>：□ </w:t>
      </w:r>
      <w:r>
        <w:rPr>
          <w:color w:val="231F20"/>
          <w:spacing w:val="-17"/>
          <w:sz w:val="22"/>
        </w:rPr>
        <w:t> </w:t>
      </w:r>
      <w:r>
        <w:rPr>
          <w:color w:val="231F20"/>
          <w:sz w:val="22"/>
        </w:rPr>
        <w:t>互联网（网址</w:t>
      </w:r>
      <w:r>
        <w:rPr>
          <w:color w:val="231F20"/>
          <w:sz w:val="22"/>
          <w:u w:val="single" w:color="231F20"/>
        </w:rPr>
        <w:t>：</w:t>
        <w:tab/>
      </w:r>
      <w:r>
        <w:rPr>
          <w:color w:val="231F20"/>
          <w:spacing w:val="-110"/>
          <w:sz w:val="22"/>
        </w:rPr>
        <w:t>）</w:t>
      </w:r>
      <w:r>
        <w:rPr>
          <w:color w:val="231F20"/>
          <w:spacing w:val="-47"/>
          <w:sz w:val="22"/>
        </w:rPr>
        <w:t>、</w:t>
      </w:r>
      <w:r>
        <w:rPr>
          <w:color w:val="231F20"/>
          <w:sz w:val="22"/>
        </w:rPr>
        <w:t>□</w:t>
      </w:r>
      <w:r>
        <w:rPr>
          <w:color w:val="231F20"/>
          <w:spacing w:val="7"/>
          <w:sz w:val="22"/>
        </w:rPr>
        <w:t> </w:t>
      </w:r>
      <w:r>
        <w:rPr>
          <w:color w:val="231F20"/>
          <w:sz w:val="22"/>
        </w:rPr>
        <w:t>培训机构经营场所预约窗口、□</w:t>
      </w:r>
      <w:r>
        <w:rPr>
          <w:color w:val="231F20"/>
          <w:spacing w:val="7"/>
          <w:sz w:val="22"/>
        </w:rPr>
        <w:t> </w:t>
      </w:r>
      <w:r>
        <w:rPr>
          <w:color w:val="231F20"/>
          <w:sz w:val="22"/>
        </w:rPr>
        <w:t>电话</w:t>
      </w:r>
      <w:r>
        <w:rPr>
          <w:color w:val="231F20"/>
          <w:sz w:val="22"/>
          <w:u w:val="single" w:color="231F20"/>
        </w:rPr>
        <w:t> </w:t>
        <w:tab/>
      </w:r>
      <w:r>
        <w:rPr>
          <w:color w:val="231F20"/>
          <w:sz w:val="22"/>
        </w:rPr>
        <w:t>、□</w:t>
      </w:r>
      <w:r>
        <w:rPr>
          <w:color w:val="231F20"/>
          <w:spacing w:val="-1"/>
          <w:sz w:val="22"/>
        </w:rPr>
        <w:t> </w:t>
      </w:r>
      <w:r>
        <w:rPr>
          <w:color w:val="231F20"/>
          <w:sz w:val="22"/>
        </w:rPr>
        <w:t>其他方式</w:t>
      </w:r>
      <w:r>
        <w:rPr>
          <w:color w:val="231F20"/>
          <w:sz w:val="22"/>
          <w:u w:val="single" w:color="231F20"/>
        </w:rPr>
        <w:t> </w:t>
        <w:tab/>
        <w:tab/>
      </w:r>
      <w:r>
        <w:rPr>
          <w:color w:val="231F20"/>
          <w:sz w:val="22"/>
        </w:rPr>
        <w:t>。</w:t>
      </w:r>
    </w:p>
    <w:p>
      <w:pPr>
        <w:pStyle w:val="BodyText"/>
        <w:tabs>
          <w:tab w:pos="1437" w:val="left" w:leader="none"/>
        </w:tabs>
        <w:spacing w:before="19"/>
        <w:ind w:left="557"/>
        <w:rPr>
          <w:rFonts w:ascii="方正黑体_GBK" w:eastAsia="方正黑体_GBK" w:hint="eastAsia"/>
        </w:rPr>
      </w:pPr>
      <w:r>
        <w:rPr>
          <w:rFonts w:ascii="方正黑体_GBK" w:eastAsia="方正黑体_GBK" w:hint="eastAsia"/>
          <w:color w:val="231F20"/>
        </w:rPr>
        <w:t>第九条</w:t>
        <w:tab/>
        <w:t>学驾人的义务</w:t>
      </w:r>
    </w:p>
    <w:p>
      <w:pPr>
        <w:pStyle w:val="ListParagraph"/>
        <w:numPr>
          <w:ilvl w:val="0"/>
          <w:numId w:val="6"/>
        </w:numPr>
        <w:tabs>
          <w:tab w:pos="794" w:val="left" w:leader="none"/>
        </w:tabs>
        <w:spacing w:line="319" w:lineRule="auto" w:before="121" w:after="0"/>
        <w:ind w:left="117" w:right="192" w:firstLine="440"/>
        <w:jc w:val="both"/>
        <w:rPr>
          <w:sz w:val="22"/>
        </w:rPr>
      </w:pPr>
      <w:r>
        <w:rPr>
          <w:color w:val="231F20"/>
          <w:sz w:val="22"/>
        </w:rPr>
        <w:t>学驾人提供的证件、体检证明及相关信息资料应真实、准确、完整，个人信息如有变化应及时告知培训机构。</w:t>
      </w:r>
    </w:p>
    <w:p>
      <w:pPr>
        <w:pStyle w:val="ListParagraph"/>
        <w:numPr>
          <w:ilvl w:val="0"/>
          <w:numId w:val="6"/>
        </w:numPr>
        <w:tabs>
          <w:tab w:pos="794" w:val="left" w:leader="none"/>
        </w:tabs>
        <w:spacing w:line="319" w:lineRule="auto" w:before="25" w:after="0"/>
        <w:ind w:left="117" w:right="192" w:firstLine="440"/>
        <w:jc w:val="both"/>
        <w:rPr>
          <w:sz w:val="22"/>
        </w:rPr>
      </w:pPr>
      <w:r>
        <w:rPr>
          <w:color w:val="231F20"/>
          <w:sz w:val="22"/>
        </w:rPr>
        <w:t>学驾人每次参加培训，应办理签到、签退手续。培训结束后，应对本次培训情况进行确</w:t>
      </w:r>
      <w:r>
        <w:rPr>
          <w:color w:val="231F20"/>
          <w:spacing w:val="-8"/>
          <w:sz w:val="22"/>
        </w:rPr>
        <w:t>认和评价；学驾人每次驾驶操作技能培训结束后，应当场向培训机构支付本次培训费用。当次支付费用经培训机构确认后，学驾人方可预约下一次培训。</w:t>
      </w:r>
    </w:p>
    <w:p>
      <w:pPr>
        <w:pStyle w:val="ListParagraph"/>
        <w:numPr>
          <w:ilvl w:val="0"/>
          <w:numId w:val="6"/>
        </w:numPr>
        <w:tabs>
          <w:tab w:pos="794" w:val="left" w:leader="none"/>
        </w:tabs>
        <w:spacing w:line="319" w:lineRule="auto" w:before="25" w:after="0"/>
        <w:ind w:left="117" w:right="199" w:firstLine="440"/>
        <w:jc w:val="both"/>
        <w:rPr>
          <w:sz w:val="22"/>
        </w:rPr>
      </w:pPr>
      <w:r>
        <w:rPr>
          <w:color w:val="231F20"/>
          <w:sz w:val="22"/>
        </w:rPr>
        <w:t>学驾人在培训过程中，应严格遵守培训机构的培训规定，在无教练员指导的情况下不得擅自操作教练车。由此造成后果的，学驾人承担相应责任。</w:t>
      </w:r>
    </w:p>
    <w:p>
      <w:pPr>
        <w:pStyle w:val="ListParagraph"/>
        <w:numPr>
          <w:ilvl w:val="0"/>
          <w:numId w:val="6"/>
        </w:numPr>
        <w:tabs>
          <w:tab w:pos="844" w:val="left" w:leader="none"/>
          <w:tab w:pos="2537" w:val="left" w:leader="none"/>
          <w:tab w:pos="5035" w:val="left" w:leader="none"/>
          <w:tab w:pos="6564" w:val="left" w:leader="none"/>
          <w:tab w:pos="7080" w:val="left" w:leader="none"/>
          <w:tab w:pos="8375" w:val="left" w:leader="none"/>
        </w:tabs>
        <w:spacing w:line="319" w:lineRule="auto" w:before="25" w:after="0"/>
        <w:ind w:left="117" w:right="144" w:firstLine="440"/>
        <w:jc w:val="both"/>
        <w:rPr>
          <w:sz w:val="22"/>
        </w:rPr>
      </w:pPr>
      <w:r>
        <w:rPr>
          <w:color w:val="231F20"/>
          <w:spacing w:val="50"/>
          <w:sz w:val="22"/>
        </w:rPr>
        <w:t>学驾人取消预约</w:t>
      </w:r>
      <w:r>
        <w:rPr>
          <w:color w:val="231F20"/>
          <w:sz w:val="22"/>
        </w:rPr>
        <w:t>的</w:t>
      </w:r>
      <w:r>
        <w:rPr>
          <w:color w:val="231F20"/>
          <w:spacing w:val="50"/>
          <w:sz w:val="22"/>
        </w:rPr>
        <w:t>，应在预约日</w:t>
      </w:r>
      <w:r>
        <w:rPr>
          <w:color w:val="231F20"/>
          <w:sz w:val="22"/>
          <w:u w:val="single" w:color="231F20"/>
        </w:rPr>
        <w:t>期</w:t>
        <w:tab/>
        <w:tab/>
      </w:r>
      <w:r>
        <w:rPr>
          <w:color w:val="231F20"/>
          <w:sz w:val="22"/>
        </w:rPr>
        <w:t>天</w:t>
      </w:r>
      <w:r>
        <w:rPr>
          <w:color w:val="231F20"/>
          <w:sz w:val="22"/>
          <w:u w:val="single" w:color="231F20"/>
        </w:rPr>
        <w:tab/>
        <w:tab/>
      </w:r>
      <w:r>
        <w:rPr>
          <w:color w:val="231F20"/>
          <w:spacing w:val="50"/>
          <w:sz w:val="22"/>
        </w:rPr>
        <w:t>时之</w:t>
      </w:r>
      <w:r>
        <w:rPr>
          <w:color w:val="231F20"/>
          <w:sz w:val="22"/>
        </w:rPr>
        <w:t>前</w:t>
      </w:r>
      <w:r>
        <w:rPr>
          <w:color w:val="231F20"/>
          <w:spacing w:val="-4"/>
          <w:sz w:val="22"/>
        </w:rPr>
        <w:t> </w:t>
      </w:r>
      <w:r>
        <w:rPr>
          <w:color w:val="231F20"/>
          <w:spacing w:val="11"/>
          <w:sz w:val="22"/>
        </w:rPr>
        <w:t>通</w:t>
      </w:r>
      <w:r>
        <w:rPr>
          <w:color w:val="231F20"/>
          <w:sz w:val="22"/>
        </w:rPr>
        <w:t>过</w:t>
      </w:r>
      <w:r>
        <w:rPr>
          <w:color w:val="231F20"/>
          <w:spacing w:val="30"/>
          <w:sz w:val="22"/>
        </w:rPr>
        <w:t> </w:t>
      </w:r>
      <w:r>
        <w:rPr>
          <w:color w:val="231F20"/>
          <w:sz w:val="22"/>
        </w:rPr>
        <w:t>□</w:t>
      </w:r>
      <w:r>
        <w:rPr>
          <w:color w:val="231F20"/>
          <w:spacing w:val="30"/>
          <w:sz w:val="22"/>
        </w:rPr>
        <w:t> </w:t>
      </w:r>
      <w:r>
        <w:rPr>
          <w:color w:val="231F20"/>
          <w:spacing w:val="11"/>
          <w:sz w:val="22"/>
        </w:rPr>
        <w:t>互联</w:t>
      </w:r>
      <w:r>
        <w:rPr>
          <w:color w:val="231F20"/>
          <w:sz w:val="22"/>
        </w:rPr>
        <w:t>网</w:t>
      </w:r>
      <w:r>
        <w:rPr>
          <w:color w:val="231F20"/>
          <w:spacing w:val="11"/>
          <w:sz w:val="22"/>
        </w:rPr>
        <w:t>（网</w:t>
      </w:r>
      <w:r>
        <w:rPr>
          <w:color w:val="231F20"/>
          <w:sz w:val="22"/>
        </w:rPr>
        <w:t>址：</w:t>
        <w:tab/>
      </w:r>
      <w:r>
        <w:rPr>
          <w:color w:val="231F20"/>
          <w:spacing w:val="-110"/>
          <w:sz w:val="22"/>
        </w:rPr>
        <w:t>）</w:t>
      </w:r>
      <w:r>
        <w:rPr>
          <w:color w:val="231F20"/>
          <w:spacing w:val="-25"/>
          <w:sz w:val="22"/>
        </w:rPr>
        <w:t>、</w:t>
      </w:r>
      <w:r>
        <w:rPr>
          <w:color w:val="231F20"/>
          <w:sz w:val="22"/>
        </w:rPr>
        <w:t>□</w:t>
      </w:r>
      <w:r>
        <w:rPr>
          <w:color w:val="231F20"/>
          <w:spacing w:val="35"/>
          <w:sz w:val="22"/>
        </w:rPr>
        <w:t> </w:t>
      </w:r>
      <w:r>
        <w:rPr>
          <w:color w:val="231F20"/>
          <w:spacing w:val="11"/>
          <w:sz w:val="22"/>
        </w:rPr>
        <w:t>培训机构经营场所预约窗</w:t>
      </w:r>
      <w:r>
        <w:rPr>
          <w:color w:val="231F20"/>
          <w:sz w:val="22"/>
        </w:rPr>
        <w:t>口</w:t>
      </w:r>
      <w:r>
        <w:rPr>
          <w:color w:val="231F20"/>
          <w:spacing w:val="11"/>
          <w:sz w:val="22"/>
        </w:rPr>
        <w:t>、</w:t>
      </w:r>
      <w:r>
        <w:rPr>
          <w:color w:val="231F20"/>
          <w:sz w:val="22"/>
        </w:rPr>
        <w:t>□</w:t>
      </w:r>
      <w:r>
        <w:rPr>
          <w:color w:val="231F20"/>
          <w:spacing w:val="35"/>
          <w:sz w:val="22"/>
        </w:rPr>
        <w:t> </w:t>
      </w:r>
      <w:r>
        <w:rPr>
          <w:color w:val="231F20"/>
          <w:sz w:val="22"/>
        </w:rPr>
        <w:t>电话</w:t>
      </w:r>
      <w:r>
        <w:rPr>
          <w:color w:val="231F20"/>
          <w:sz w:val="22"/>
          <w:u w:val="single" w:color="231F20"/>
        </w:rPr>
        <w:t> </w:t>
        <w:tab/>
      </w:r>
      <w:r>
        <w:rPr>
          <w:color w:val="231F20"/>
          <w:spacing w:val="12"/>
          <w:sz w:val="22"/>
        </w:rPr>
        <w:t>、</w:t>
      </w:r>
      <w:r>
        <w:rPr>
          <w:color w:val="231F20"/>
          <w:sz w:val="22"/>
        </w:rPr>
        <w:t>□</w:t>
      </w:r>
      <w:r>
        <w:rPr>
          <w:color w:val="231F20"/>
          <w:spacing w:val="31"/>
          <w:sz w:val="22"/>
        </w:rPr>
        <w:t> </w:t>
      </w:r>
      <w:r>
        <w:rPr>
          <w:color w:val="231F20"/>
          <w:spacing w:val="12"/>
          <w:sz w:val="22"/>
        </w:rPr>
        <w:t>其他方</w:t>
      </w:r>
      <w:r>
        <w:rPr>
          <w:color w:val="231F20"/>
          <w:sz w:val="22"/>
        </w:rPr>
        <w:t>式</w:t>
      </w:r>
      <w:r>
        <w:rPr>
          <w:color w:val="231F20"/>
          <w:sz w:val="22"/>
          <w:u w:val="single" w:color="231F20"/>
        </w:rPr>
        <w:t> </w:t>
        <w:tab/>
        <w:tab/>
        <w:tab/>
      </w:r>
      <w:r>
        <w:rPr>
          <w:color w:val="231F20"/>
          <w:spacing w:val="12"/>
          <w:sz w:val="22"/>
        </w:rPr>
        <w:t>按培训机构规定的流</w:t>
      </w:r>
      <w:r>
        <w:rPr>
          <w:color w:val="231F20"/>
          <w:sz w:val="22"/>
        </w:rPr>
        <w:t>程取 消预约。</w:t>
      </w:r>
    </w:p>
    <w:p>
      <w:pPr>
        <w:pStyle w:val="ListParagraph"/>
        <w:numPr>
          <w:ilvl w:val="0"/>
          <w:numId w:val="6"/>
        </w:numPr>
        <w:tabs>
          <w:tab w:pos="794" w:val="left" w:leader="none"/>
        </w:tabs>
        <w:spacing w:line="319" w:lineRule="auto" w:before="25" w:after="0"/>
        <w:ind w:left="117" w:right="199" w:firstLine="440"/>
        <w:jc w:val="both"/>
        <w:rPr>
          <w:sz w:val="22"/>
        </w:rPr>
      </w:pPr>
      <w:r>
        <w:rPr>
          <w:color w:val="231F20"/>
          <w:sz w:val="22"/>
        </w:rPr>
        <w:t>学驾人在怀孕期间或患有妨碍安全驾驶疾病的，不得参加培训。若隐瞒上述情形继续参加培训造成不利后果的，学驾人承担责任。</w:t>
      </w:r>
    </w:p>
    <w:p>
      <w:pPr>
        <w:pStyle w:val="BodyText"/>
        <w:tabs>
          <w:tab w:pos="1437" w:val="left" w:leader="none"/>
        </w:tabs>
        <w:spacing w:before="19"/>
        <w:ind w:left="557"/>
        <w:rPr>
          <w:rFonts w:ascii="方正黑体_GBK" w:eastAsia="方正黑体_GBK" w:hint="eastAsia"/>
        </w:rPr>
      </w:pPr>
      <w:r>
        <w:rPr>
          <w:rFonts w:ascii="方正黑体_GBK" w:eastAsia="方正黑体_GBK" w:hint="eastAsia"/>
          <w:color w:val="231F20"/>
        </w:rPr>
        <w:t>第十条</w:t>
        <w:tab/>
        <w:t>培训机构的权利</w:t>
      </w:r>
    </w:p>
    <w:p>
      <w:pPr>
        <w:pStyle w:val="ListParagraph"/>
        <w:numPr>
          <w:ilvl w:val="0"/>
          <w:numId w:val="7"/>
        </w:numPr>
        <w:tabs>
          <w:tab w:pos="775" w:val="left" w:leader="none"/>
        </w:tabs>
        <w:spacing w:line="240" w:lineRule="auto" w:before="122" w:after="0"/>
        <w:ind w:left="117" w:right="0" w:firstLine="440"/>
        <w:jc w:val="left"/>
        <w:rPr>
          <w:sz w:val="22"/>
        </w:rPr>
      </w:pPr>
      <w:r>
        <w:rPr>
          <w:color w:val="231F20"/>
          <w:sz w:val="22"/>
        </w:rPr>
        <w:t>培训机构可采集学驾人个人相关信息，培训机构采集的学驾人信息仅用于培训服务。</w:t>
      </w:r>
    </w:p>
    <w:p>
      <w:pPr>
        <w:pStyle w:val="ListParagraph"/>
        <w:numPr>
          <w:ilvl w:val="0"/>
          <w:numId w:val="7"/>
        </w:numPr>
        <w:tabs>
          <w:tab w:pos="775" w:val="left" w:leader="none"/>
        </w:tabs>
        <w:spacing w:line="240" w:lineRule="auto" w:before="109" w:after="0"/>
        <w:ind w:left="117" w:right="0" w:firstLine="440"/>
        <w:jc w:val="left"/>
        <w:rPr>
          <w:sz w:val="22"/>
        </w:rPr>
      </w:pPr>
      <w:r>
        <w:rPr>
          <w:color w:val="231F20"/>
          <w:spacing w:val="-14"/>
          <w:sz w:val="22"/>
        </w:rPr>
        <w:t>学驾人在培训过程中，未按约定办理签到、签退手续的，培训机构有权要求学驾人补办手续。</w:t>
      </w:r>
    </w:p>
    <w:p>
      <w:pPr>
        <w:pStyle w:val="ListParagraph"/>
        <w:numPr>
          <w:ilvl w:val="0"/>
          <w:numId w:val="7"/>
        </w:numPr>
        <w:tabs>
          <w:tab w:pos="800" w:val="left" w:leader="none"/>
        </w:tabs>
        <w:spacing w:line="319" w:lineRule="auto" w:before="109" w:after="0"/>
        <w:ind w:left="117" w:right="189" w:firstLine="440"/>
        <w:jc w:val="both"/>
        <w:rPr>
          <w:sz w:val="22"/>
        </w:rPr>
      </w:pPr>
      <w:r>
        <w:rPr>
          <w:color w:val="231F20"/>
          <w:spacing w:val="3"/>
          <w:sz w:val="22"/>
        </w:rPr>
        <w:t>学驾人每次完成驾驶操作技能培训，未能支付当次培训费用的</w:t>
      </w:r>
      <w:r>
        <w:rPr>
          <w:color w:val="231F20"/>
          <w:spacing w:val="5"/>
          <w:sz w:val="22"/>
        </w:rPr>
        <w:t>（含培训费用未支付成</w:t>
      </w:r>
      <w:r>
        <w:rPr>
          <w:color w:val="231F20"/>
          <w:sz w:val="22"/>
        </w:rPr>
        <w:t>功</w:t>
      </w:r>
      <w:r>
        <w:rPr>
          <w:color w:val="231F20"/>
          <w:spacing w:val="-110"/>
          <w:sz w:val="22"/>
        </w:rPr>
        <w:t>）</w:t>
      </w:r>
      <w:r>
        <w:rPr>
          <w:color w:val="231F20"/>
          <w:sz w:val="22"/>
        </w:rPr>
        <w:t>，培训机构可暂停提供后续培训服务，直至学驾人付费成功。</w:t>
      </w:r>
    </w:p>
    <w:p>
      <w:pPr>
        <w:pStyle w:val="ListParagraph"/>
        <w:numPr>
          <w:ilvl w:val="0"/>
          <w:numId w:val="7"/>
        </w:numPr>
        <w:tabs>
          <w:tab w:pos="775" w:val="left" w:leader="none"/>
        </w:tabs>
        <w:spacing w:line="240" w:lineRule="auto" w:before="26" w:after="0"/>
        <w:ind w:left="117" w:right="0" w:firstLine="440"/>
        <w:jc w:val="left"/>
        <w:rPr>
          <w:sz w:val="22"/>
        </w:rPr>
      </w:pPr>
      <w:r>
        <w:rPr>
          <w:color w:val="231F20"/>
          <w:sz w:val="22"/>
        </w:rPr>
        <w:t>学驾人未按照培训机构流程预约培训时间和教练员，培训机构有权不予安排培训。</w:t>
      </w:r>
    </w:p>
    <w:p>
      <w:pPr>
        <w:pStyle w:val="BodyText"/>
        <w:tabs>
          <w:tab w:pos="1657" w:val="left" w:leader="none"/>
        </w:tabs>
        <w:spacing w:before="103"/>
        <w:ind w:left="557"/>
        <w:rPr>
          <w:rFonts w:ascii="方正黑体_GBK" w:eastAsia="方正黑体_GBK" w:hint="eastAsia"/>
        </w:rPr>
      </w:pPr>
      <w:r>
        <w:rPr>
          <w:rFonts w:ascii="方正黑体_GBK" w:eastAsia="方正黑体_GBK" w:hint="eastAsia"/>
          <w:color w:val="231F20"/>
        </w:rPr>
        <w:t>第十一条</w:t>
        <w:tab/>
        <w:t>培训机构的义务</w:t>
      </w:r>
    </w:p>
    <w:p>
      <w:pPr>
        <w:pStyle w:val="BodyText"/>
        <w:spacing w:before="122"/>
        <w:ind w:left="557"/>
      </w:pPr>
      <w:r>
        <w:rPr>
          <w:color w:val="231F20"/>
        </w:rPr>
        <w:t>1．培训机构应提前将培训服务相关信息告知学驾人；培训机构应公示教练员的基本信息</w:t>
      </w:r>
    </w:p>
    <w:p>
      <w:pPr>
        <w:spacing w:after="0"/>
        <w:sectPr>
          <w:pgSz w:w="11910" w:h="16840"/>
          <w:pgMar w:header="0" w:footer="832" w:top="1580" w:bottom="1020" w:left="1300" w:right="1220"/>
        </w:sectPr>
      </w:pPr>
    </w:p>
    <w:p>
      <w:pPr>
        <w:pStyle w:val="BodyText"/>
        <w:spacing w:line="319" w:lineRule="auto" w:before="24"/>
        <w:ind w:left="117" w:right="143"/>
      </w:pPr>
      <w:r>
        <w:rPr>
          <w:color w:val="231F20"/>
        </w:rPr>
        <w:t>和培训服务质量排行情况供学驾人选择；培训机构提供的教学设施设备应符合国家相关技术标准；培训机构应按本合同第二条约定提供教练车，安排学驾人预约的教练员提供培训服务。</w:t>
      </w:r>
    </w:p>
    <w:p>
      <w:pPr>
        <w:pStyle w:val="ListParagraph"/>
        <w:numPr>
          <w:ilvl w:val="0"/>
          <w:numId w:val="8"/>
        </w:numPr>
        <w:tabs>
          <w:tab w:pos="777" w:val="left" w:leader="none"/>
        </w:tabs>
        <w:spacing w:line="319" w:lineRule="auto" w:before="26" w:after="0"/>
        <w:ind w:left="117" w:right="212" w:firstLine="440"/>
        <w:jc w:val="left"/>
        <w:rPr>
          <w:sz w:val="22"/>
        </w:rPr>
      </w:pPr>
      <w:r>
        <w:rPr>
          <w:color w:val="231F20"/>
          <w:sz w:val="22"/>
        </w:rPr>
        <w:t>培训机构应采取有效措施加强对学驾人个人信息保护，确保信息安全，防止信息泄露和</w:t>
      </w:r>
      <w:r>
        <w:rPr>
          <w:color w:val="231F20"/>
          <w:spacing w:val="-8"/>
          <w:sz w:val="22"/>
        </w:rPr>
        <w:t>滥用；如确因培训机构过错导致学驾人个人信息泄露的，应承担相应的法律责任。</w:t>
      </w:r>
    </w:p>
    <w:p>
      <w:pPr>
        <w:pStyle w:val="ListParagraph"/>
        <w:numPr>
          <w:ilvl w:val="0"/>
          <w:numId w:val="8"/>
        </w:numPr>
        <w:tabs>
          <w:tab w:pos="794" w:val="left" w:leader="none"/>
        </w:tabs>
        <w:spacing w:line="319" w:lineRule="auto" w:before="26" w:after="0"/>
        <w:ind w:left="117" w:right="213" w:firstLine="440"/>
        <w:jc w:val="both"/>
        <w:rPr>
          <w:sz w:val="22"/>
        </w:rPr>
      </w:pPr>
      <w:r>
        <w:rPr>
          <w:color w:val="231F20"/>
          <w:sz w:val="22"/>
        </w:rPr>
        <w:t>培训机构应规范使用机动车驾驶计时培训系统，如实记录学驾人培训过程，并为学驾人</w:t>
      </w:r>
      <w:r>
        <w:rPr>
          <w:color w:val="231F20"/>
          <w:spacing w:val="-7"/>
          <w:sz w:val="22"/>
        </w:rPr>
        <w:t>建立培训档案；培训机构应对学驾人的培训数据真实性负责；培训机构应为学驾人提供便捷的</w:t>
      </w:r>
      <w:r>
        <w:rPr>
          <w:color w:val="231F20"/>
          <w:sz w:val="22"/>
        </w:rPr>
        <w:t>培训数据查询方式。</w:t>
      </w:r>
    </w:p>
    <w:p>
      <w:pPr>
        <w:pStyle w:val="ListParagraph"/>
        <w:numPr>
          <w:ilvl w:val="0"/>
          <w:numId w:val="8"/>
        </w:numPr>
        <w:tabs>
          <w:tab w:pos="775" w:val="left" w:leader="none"/>
        </w:tabs>
        <w:spacing w:line="240" w:lineRule="auto" w:before="26" w:after="0"/>
        <w:ind w:left="774" w:right="0" w:hanging="217"/>
        <w:jc w:val="left"/>
        <w:rPr>
          <w:sz w:val="22"/>
        </w:rPr>
      </w:pPr>
      <w:r>
        <w:rPr>
          <w:color w:val="231F20"/>
          <w:sz w:val="22"/>
        </w:rPr>
        <w:t>学驾人在学习驾驶中有道路交通安全违法行为或造成交通事故的，培训机构承担责任。</w:t>
      </w:r>
    </w:p>
    <w:p>
      <w:pPr>
        <w:pStyle w:val="BodyText"/>
        <w:spacing w:line="319" w:lineRule="auto" w:before="109"/>
        <w:ind w:left="117" w:right="143" w:firstLine="440"/>
      </w:pPr>
      <w:r>
        <w:rPr>
          <w:color w:val="231F20"/>
        </w:rPr>
        <w:t>5．学驾人支付培训费用，培训机构应向学驾人开具培训发票；学驾人选择购买学车意外保险的，培训机构应及时投保。</w:t>
      </w:r>
    </w:p>
    <w:p>
      <w:pPr>
        <w:pStyle w:val="BodyText"/>
        <w:spacing w:line="319" w:lineRule="auto" w:before="25"/>
        <w:ind w:left="117" w:right="143" w:firstLine="440"/>
      </w:pPr>
      <w:r>
        <w:rPr>
          <w:color w:val="231F20"/>
        </w:rPr>
        <w:t>6. 学驾人完成《大纲》规定的培训内容与学时的，培训机构应安排具备结业考核资质的人员对学驾人进行考核。考核合格的，培训机构向学驾人颁发《结业证书》。</w:t>
      </w:r>
    </w:p>
    <w:p>
      <w:pPr>
        <w:pStyle w:val="BodyText"/>
        <w:tabs>
          <w:tab w:pos="1657" w:val="left" w:leader="none"/>
        </w:tabs>
        <w:spacing w:before="19"/>
        <w:ind w:left="557"/>
        <w:rPr>
          <w:rFonts w:ascii="方正黑体_GBK" w:eastAsia="方正黑体_GBK" w:hint="eastAsia"/>
        </w:rPr>
      </w:pPr>
      <w:r>
        <w:rPr>
          <w:rFonts w:ascii="方正黑体_GBK" w:eastAsia="方正黑体_GBK" w:hint="eastAsia"/>
          <w:color w:val="231F20"/>
        </w:rPr>
        <w:t>第十二条</w:t>
        <w:tab/>
        <w:t>合同的终止与解除</w:t>
      </w:r>
    </w:p>
    <w:p>
      <w:pPr>
        <w:pStyle w:val="BodyText"/>
        <w:spacing w:before="122"/>
        <w:ind w:left="557"/>
      </w:pPr>
      <w:r>
        <w:rPr>
          <w:color w:val="231F20"/>
        </w:rPr>
        <w:t>有以下情形之一的，本合同终止：</w:t>
      </w:r>
    </w:p>
    <w:p>
      <w:pPr>
        <w:pStyle w:val="ListParagraph"/>
        <w:numPr>
          <w:ilvl w:val="0"/>
          <w:numId w:val="9"/>
        </w:numPr>
        <w:tabs>
          <w:tab w:pos="775" w:val="left" w:leader="none"/>
        </w:tabs>
        <w:spacing w:line="240" w:lineRule="auto" w:before="109" w:after="0"/>
        <w:ind w:left="117" w:right="0" w:firstLine="440"/>
        <w:jc w:val="left"/>
        <w:rPr>
          <w:sz w:val="22"/>
        </w:rPr>
      </w:pPr>
      <w:r>
        <w:rPr>
          <w:color w:val="231F20"/>
          <w:sz w:val="22"/>
        </w:rPr>
        <w:t>学驾人完成本合同约定的培训服务内容和学时，并取得《结业证书》的；</w:t>
      </w:r>
    </w:p>
    <w:p>
      <w:pPr>
        <w:pStyle w:val="ListParagraph"/>
        <w:numPr>
          <w:ilvl w:val="0"/>
          <w:numId w:val="9"/>
        </w:numPr>
        <w:tabs>
          <w:tab w:pos="775" w:val="left" w:leader="none"/>
        </w:tabs>
        <w:spacing w:line="240" w:lineRule="auto" w:before="109" w:after="0"/>
        <w:ind w:left="117" w:right="0" w:firstLine="440"/>
        <w:jc w:val="left"/>
        <w:rPr>
          <w:sz w:val="22"/>
        </w:rPr>
      </w:pPr>
      <w:r>
        <w:rPr>
          <w:color w:val="231F20"/>
          <w:sz w:val="22"/>
        </w:rPr>
        <w:t>学驾人学习驾驶证明有效期届满的；</w:t>
      </w:r>
    </w:p>
    <w:p>
      <w:pPr>
        <w:pStyle w:val="ListParagraph"/>
        <w:numPr>
          <w:ilvl w:val="0"/>
          <w:numId w:val="9"/>
        </w:numPr>
        <w:tabs>
          <w:tab w:pos="797" w:val="left" w:leader="none"/>
        </w:tabs>
        <w:spacing w:line="319" w:lineRule="auto" w:before="109" w:after="0"/>
        <w:ind w:left="117" w:right="218" w:firstLine="440"/>
        <w:jc w:val="left"/>
        <w:rPr>
          <w:sz w:val="22"/>
        </w:rPr>
      </w:pPr>
      <w:r>
        <w:rPr>
          <w:color w:val="231F20"/>
          <w:spacing w:val="0"/>
          <w:sz w:val="22"/>
        </w:rPr>
        <w:t>学驾人在学习驾驶证明有效期内，科目二</w:t>
      </w:r>
      <w:r>
        <w:rPr>
          <w:color w:val="231F20"/>
          <w:spacing w:val="2"/>
          <w:sz w:val="22"/>
        </w:rPr>
        <w:t>（场地驾驶技能考试</w:t>
      </w:r>
      <w:r>
        <w:rPr>
          <w:color w:val="231F20"/>
          <w:spacing w:val="-110"/>
          <w:sz w:val="22"/>
        </w:rPr>
        <w:t>）</w:t>
      </w:r>
      <w:r>
        <w:rPr>
          <w:color w:val="231F20"/>
          <w:spacing w:val="1"/>
          <w:sz w:val="22"/>
        </w:rPr>
        <w:t>、科目三</w:t>
      </w:r>
      <w:r>
        <w:rPr>
          <w:color w:val="231F20"/>
          <w:spacing w:val="2"/>
          <w:sz w:val="22"/>
        </w:rPr>
        <w:t>（</w:t>
      </w:r>
      <w:r>
        <w:rPr>
          <w:color w:val="231F20"/>
          <w:spacing w:val="1"/>
          <w:sz w:val="22"/>
        </w:rPr>
        <w:t>道路驾驶技能）第五次考试不合格的；</w:t>
      </w:r>
    </w:p>
    <w:p>
      <w:pPr>
        <w:pStyle w:val="ListParagraph"/>
        <w:numPr>
          <w:ilvl w:val="0"/>
          <w:numId w:val="9"/>
        </w:numPr>
        <w:tabs>
          <w:tab w:pos="775" w:val="left" w:leader="none"/>
        </w:tabs>
        <w:spacing w:line="240" w:lineRule="auto" w:before="25" w:after="0"/>
        <w:ind w:left="117" w:right="0" w:firstLine="440"/>
        <w:jc w:val="left"/>
        <w:rPr>
          <w:sz w:val="22"/>
        </w:rPr>
      </w:pPr>
      <w:r>
        <w:rPr>
          <w:color w:val="231F20"/>
          <w:sz w:val="22"/>
        </w:rPr>
        <w:t>法律法规规定的其他情形。</w:t>
      </w:r>
    </w:p>
    <w:p>
      <w:pPr>
        <w:pStyle w:val="BodyText"/>
        <w:spacing w:before="109"/>
        <w:ind w:left="447"/>
      </w:pPr>
      <w:r>
        <w:rPr>
          <w:color w:val="231F20"/>
        </w:rPr>
        <w:t>（二）有以下情形之一的，学驾人可解除合同：</w:t>
      </w:r>
    </w:p>
    <w:p>
      <w:pPr>
        <w:pStyle w:val="ListParagraph"/>
        <w:numPr>
          <w:ilvl w:val="0"/>
          <w:numId w:val="10"/>
        </w:numPr>
        <w:tabs>
          <w:tab w:pos="776" w:val="left" w:leader="none"/>
        </w:tabs>
        <w:spacing w:line="240" w:lineRule="auto" w:before="109" w:after="0"/>
        <w:ind w:left="117" w:right="0" w:firstLine="440"/>
        <w:jc w:val="left"/>
        <w:rPr>
          <w:sz w:val="22"/>
        </w:rPr>
      </w:pPr>
      <w:r>
        <w:rPr>
          <w:color w:val="231F20"/>
          <w:sz w:val="22"/>
        </w:rPr>
        <w:t>培训机构工作人员对学驾人的培训学时、数据弄虚作假，经学驾人提出后拒不纠正的；</w:t>
      </w:r>
    </w:p>
    <w:p>
      <w:pPr>
        <w:pStyle w:val="ListParagraph"/>
        <w:numPr>
          <w:ilvl w:val="0"/>
          <w:numId w:val="10"/>
        </w:numPr>
        <w:tabs>
          <w:tab w:pos="775" w:val="left" w:leader="none"/>
        </w:tabs>
        <w:spacing w:line="240" w:lineRule="auto" w:before="109" w:after="0"/>
        <w:ind w:left="774" w:right="0" w:hanging="217"/>
        <w:jc w:val="left"/>
        <w:rPr>
          <w:sz w:val="22"/>
        </w:rPr>
      </w:pPr>
      <w:r>
        <w:rPr>
          <w:color w:val="231F20"/>
          <w:sz w:val="22"/>
        </w:rPr>
        <w:t>培训机构未按公示的收费项目、收费标准收取费用，经学驾人提出后拒不纠正的；</w:t>
      </w:r>
    </w:p>
    <w:p>
      <w:pPr>
        <w:pStyle w:val="ListParagraph"/>
        <w:numPr>
          <w:ilvl w:val="0"/>
          <w:numId w:val="10"/>
        </w:numPr>
        <w:tabs>
          <w:tab w:pos="794" w:val="left" w:leader="none"/>
        </w:tabs>
        <w:spacing w:line="319" w:lineRule="auto" w:before="109" w:after="0"/>
        <w:ind w:left="117" w:right="219" w:firstLine="440"/>
        <w:jc w:val="left"/>
        <w:rPr>
          <w:sz w:val="22"/>
        </w:rPr>
      </w:pPr>
      <w:r>
        <w:rPr>
          <w:color w:val="231F20"/>
          <w:sz w:val="22"/>
        </w:rPr>
        <w:t>培训机构工作人员存在索取、收受学驾人财物或牟取其他利益等不良行为，经学驾人提出后培训机构拒不纠正的；</w:t>
      </w:r>
    </w:p>
    <w:p>
      <w:pPr>
        <w:pStyle w:val="ListParagraph"/>
        <w:numPr>
          <w:ilvl w:val="0"/>
          <w:numId w:val="10"/>
        </w:numPr>
        <w:tabs>
          <w:tab w:pos="775" w:val="left" w:leader="none"/>
        </w:tabs>
        <w:spacing w:line="240" w:lineRule="auto" w:before="25" w:after="0"/>
        <w:ind w:left="774" w:right="0" w:hanging="217"/>
        <w:jc w:val="left"/>
        <w:rPr>
          <w:sz w:val="22"/>
        </w:rPr>
      </w:pPr>
      <w:r>
        <w:rPr>
          <w:color w:val="231F20"/>
          <w:sz w:val="22"/>
        </w:rPr>
        <w:t>法律法规规定的其他情形。</w:t>
      </w:r>
    </w:p>
    <w:p>
      <w:pPr>
        <w:pStyle w:val="BodyText"/>
        <w:spacing w:before="109"/>
        <w:ind w:left="447"/>
      </w:pPr>
      <w:r>
        <w:rPr>
          <w:color w:val="231F20"/>
        </w:rPr>
        <w:t>（三）有以下情形之一的，培训机构可解除合同：</w:t>
      </w:r>
    </w:p>
    <w:p>
      <w:pPr>
        <w:pStyle w:val="ListParagraph"/>
        <w:numPr>
          <w:ilvl w:val="0"/>
          <w:numId w:val="11"/>
        </w:numPr>
        <w:tabs>
          <w:tab w:pos="775" w:val="left" w:leader="none"/>
        </w:tabs>
        <w:spacing w:line="240" w:lineRule="auto" w:before="109" w:after="0"/>
        <w:ind w:left="774" w:right="0" w:hanging="217"/>
        <w:jc w:val="left"/>
        <w:rPr>
          <w:sz w:val="22"/>
        </w:rPr>
      </w:pPr>
      <w:r>
        <w:rPr>
          <w:color w:val="231F20"/>
          <w:sz w:val="22"/>
        </w:rPr>
        <w:t>学驾人存在不得申请《机动车驾驶证》情形的；</w:t>
      </w:r>
    </w:p>
    <w:p>
      <w:pPr>
        <w:pStyle w:val="ListParagraph"/>
        <w:numPr>
          <w:ilvl w:val="0"/>
          <w:numId w:val="11"/>
        </w:numPr>
        <w:tabs>
          <w:tab w:pos="775" w:val="left" w:leader="none"/>
        </w:tabs>
        <w:spacing w:line="240" w:lineRule="auto" w:before="109" w:after="0"/>
        <w:ind w:left="774" w:right="0" w:hanging="217"/>
        <w:jc w:val="left"/>
        <w:rPr>
          <w:sz w:val="22"/>
        </w:rPr>
      </w:pPr>
      <w:r>
        <w:rPr>
          <w:color w:val="231F20"/>
          <w:sz w:val="22"/>
        </w:rPr>
        <w:t>学驾人在培训过程中，严重影响教学安全和教学秩序，拒不纠正的；</w:t>
      </w:r>
    </w:p>
    <w:p>
      <w:pPr>
        <w:pStyle w:val="ListParagraph"/>
        <w:numPr>
          <w:ilvl w:val="0"/>
          <w:numId w:val="11"/>
        </w:numPr>
        <w:tabs>
          <w:tab w:pos="775" w:val="left" w:leader="none"/>
        </w:tabs>
        <w:spacing w:line="240" w:lineRule="auto" w:before="109" w:after="0"/>
        <w:ind w:left="774" w:right="0" w:hanging="217"/>
        <w:jc w:val="left"/>
        <w:rPr>
          <w:sz w:val="22"/>
        </w:rPr>
      </w:pPr>
      <w:r>
        <w:rPr>
          <w:color w:val="231F20"/>
          <w:sz w:val="22"/>
        </w:rPr>
        <w:t>法律法规规定的其他情形。</w:t>
      </w:r>
    </w:p>
    <w:p>
      <w:pPr>
        <w:pStyle w:val="BodyText"/>
        <w:spacing w:line="319" w:lineRule="auto" w:before="109"/>
        <w:ind w:left="117" w:firstLine="330"/>
      </w:pPr>
      <w:r>
        <w:rPr>
          <w:color w:val="231F20"/>
        </w:rPr>
        <w:t>（四）解除合同的，培训机构应退回学驾人提交的个人信息资料；未完成理论知识培训的， 培训机构应按照学驾人未参加的培训学时，退还相应费用。</w:t>
      </w:r>
    </w:p>
    <w:p>
      <w:pPr>
        <w:spacing w:after="0" w:line="319" w:lineRule="auto"/>
        <w:sectPr>
          <w:pgSz w:w="11910" w:h="16840"/>
          <w:pgMar w:header="0" w:footer="832" w:top="1580" w:bottom="1020" w:left="1300" w:right="1200"/>
        </w:sectPr>
      </w:pPr>
    </w:p>
    <w:p>
      <w:pPr>
        <w:pStyle w:val="BodyText"/>
        <w:tabs>
          <w:tab w:pos="1657" w:val="left" w:leader="none"/>
        </w:tabs>
        <w:spacing w:before="18"/>
        <w:ind w:left="557"/>
        <w:rPr>
          <w:rFonts w:ascii="方正黑体_GBK" w:eastAsia="方正黑体_GBK" w:hint="eastAsia"/>
        </w:rPr>
      </w:pPr>
      <w:r>
        <w:rPr>
          <w:rFonts w:ascii="方正黑体_GBK" w:eastAsia="方正黑体_GBK" w:hint="eastAsia"/>
          <w:color w:val="231F20"/>
        </w:rPr>
        <w:t>第十三条</w:t>
        <w:tab/>
        <w:t>违约责任</w:t>
      </w:r>
    </w:p>
    <w:p>
      <w:pPr>
        <w:pStyle w:val="BodyText"/>
        <w:spacing w:before="122"/>
        <w:ind w:left="447"/>
      </w:pPr>
      <w:r>
        <w:rPr>
          <w:color w:val="231F20"/>
        </w:rPr>
        <w:t>（一）学驾人违约责任</w:t>
      </w:r>
    </w:p>
    <w:p>
      <w:pPr>
        <w:pStyle w:val="BodyText"/>
        <w:spacing w:line="319" w:lineRule="auto" w:before="109"/>
        <w:ind w:left="117" w:right="215" w:firstLine="440"/>
      </w:pPr>
      <w:r>
        <w:rPr>
          <w:color w:val="231F20"/>
        </w:rPr>
        <w:t>1．因学驾人提供的证件或信息不真实、不准确、不完整造成后果的，学驾人承担相应责任。</w:t>
      </w:r>
    </w:p>
    <w:p>
      <w:pPr>
        <w:pStyle w:val="ListParagraph"/>
        <w:numPr>
          <w:ilvl w:val="0"/>
          <w:numId w:val="12"/>
        </w:numPr>
        <w:tabs>
          <w:tab w:pos="794" w:val="left" w:leader="none"/>
        </w:tabs>
        <w:spacing w:line="319" w:lineRule="auto" w:before="26" w:after="0"/>
        <w:ind w:left="117" w:right="211" w:firstLine="440"/>
        <w:jc w:val="left"/>
        <w:rPr>
          <w:sz w:val="22"/>
        </w:rPr>
      </w:pPr>
      <w:r>
        <w:rPr>
          <w:color w:val="231F20"/>
          <w:sz w:val="22"/>
        </w:rPr>
        <w:t>因学驾人迟到、早退等原因造成培训学时不足的，学驾人应按预约学时支付费用，并在后续培训中补足相应学时和费用。</w:t>
      </w:r>
    </w:p>
    <w:p>
      <w:pPr>
        <w:pStyle w:val="BodyText"/>
        <w:tabs>
          <w:tab w:pos="4297" w:val="left" w:leader="none"/>
        </w:tabs>
        <w:spacing w:line="319" w:lineRule="auto" w:before="26"/>
        <w:ind w:left="117" w:right="215" w:firstLine="440"/>
      </w:pPr>
      <w:r>
        <w:rPr>
          <w:color w:val="231F20"/>
          <w:spacing w:val="-1"/>
        </w:rPr>
        <w:t>3</w:t>
      </w:r>
      <w:r>
        <w:rPr>
          <w:color w:val="231F20"/>
          <w:spacing w:val="0"/>
        </w:rPr>
        <w:t>．因学驾人原因造成预约成功后不能参加培训</w:t>
      </w:r>
      <w:r>
        <w:rPr>
          <w:color w:val="231F20"/>
        </w:rPr>
        <w:t>的</w:t>
      </w:r>
      <w:r>
        <w:rPr>
          <w:color w:val="231F20"/>
          <w:spacing w:val="0"/>
        </w:rPr>
        <w:t>（包括没有成功取消预约的</w:t>
      </w:r>
      <w:r>
        <w:rPr>
          <w:color w:val="231F20"/>
          <w:spacing w:val="-110"/>
        </w:rPr>
        <w:t>）</w:t>
      </w:r>
      <w:r>
        <w:rPr>
          <w:color w:val="231F20"/>
          <w:spacing w:val="0"/>
        </w:rPr>
        <w:t>，学驾人应</w:t>
      </w:r>
      <w:r>
        <w:rPr>
          <w:color w:val="231F20"/>
        </w:rPr>
        <w:t>按本次预约培训费用的</w:t>
      </w:r>
      <w:r>
        <w:rPr>
          <w:color w:val="231F20"/>
          <w:u w:val="single" w:color="231F20"/>
        </w:rPr>
        <w:t> </w:t>
        <w:tab/>
      </w:r>
      <w:r>
        <w:rPr>
          <w:color w:val="231F20"/>
        </w:rPr>
        <w:t>% 支付违约金。</w:t>
      </w:r>
    </w:p>
    <w:p>
      <w:pPr>
        <w:pStyle w:val="BodyText"/>
        <w:spacing w:line="319" w:lineRule="auto" w:before="26"/>
        <w:ind w:left="557" w:right="597" w:hanging="110"/>
      </w:pPr>
      <w:r>
        <w:rPr>
          <w:color w:val="231F20"/>
        </w:rPr>
        <w:t>（二）培训机构违约责任                                                                                                        </w:t>
      </w:r>
      <w:r>
        <w:rPr>
          <w:color w:val="231F20"/>
          <w:spacing w:val="-1"/>
        </w:rPr>
        <w:t>1．因培训机构信息录入错误、设备故障等原因造成后果的，培训机构承担相应责任。</w:t>
      </w:r>
    </w:p>
    <w:p>
      <w:pPr>
        <w:pStyle w:val="BodyText"/>
        <w:spacing w:line="319" w:lineRule="auto" w:before="26"/>
        <w:ind w:left="117" w:right="215" w:firstLine="440"/>
      </w:pPr>
      <w:r>
        <w:rPr>
          <w:color w:val="231F20"/>
        </w:rPr>
        <w:t>2．因培训机构人员、设备等原因造成学驾人预约培训学时不足的，培训机构应为学驾人提供培训服务补足学时，并免收相应费用。</w:t>
      </w:r>
    </w:p>
    <w:p>
      <w:pPr>
        <w:pStyle w:val="ListParagraph"/>
        <w:numPr>
          <w:ilvl w:val="0"/>
          <w:numId w:val="12"/>
        </w:numPr>
        <w:tabs>
          <w:tab w:pos="794" w:val="left" w:leader="none"/>
          <w:tab w:pos="6553" w:val="left" w:leader="none"/>
        </w:tabs>
        <w:spacing w:line="319" w:lineRule="auto" w:before="26" w:after="0"/>
        <w:ind w:left="117" w:right="212" w:firstLine="440"/>
        <w:jc w:val="both"/>
        <w:rPr>
          <w:sz w:val="22"/>
        </w:rPr>
      </w:pPr>
      <w:r>
        <w:rPr>
          <w:color w:val="231F20"/>
          <w:sz w:val="22"/>
        </w:rPr>
        <w:t>因培训机构原因造成学驾人不能按预约时段参加培训的，培训机构应免收该预约时段的培训费用，并向学驾人按本次预约培训费用的</w:t>
      </w:r>
      <w:r>
        <w:rPr>
          <w:color w:val="231F20"/>
          <w:sz w:val="22"/>
          <w:u w:val="single" w:color="231F20"/>
        </w:rPr>
        <w:t> </w:t>
        <w:tab/>
      </w:r>
      <w:r>
        <w:rPr>
          <w:color w:val="231F20"/>
          <w:sz w:val="22"/>
        </w:rPr>
        <w:t>%（该比率应不小于学驾人 违约责任第 3 项中的比率）支付违约金。</w:t>
      </w:r>
    </w:p>
    <w:p>
      <w:pPr>
        <w:pStyle w:val="BodyText"/>
        <w:tabs>
          <w:tab w:pos="1657" w:val="left" w:leader="none"/>
        </w:tabs>
        <w:spacing w:before="20"/>
        <w:ind w:left="557"/>
        <w:rPr>
          <w:rFonts w:ascii="方正黑体_GBK" w:eastAsia="方正黑体_GBK" w:hint="eastAsia"/>
        </w:rPr>
      </w:pPr>
      <w:r>
        <w:rPr>
          <w:rFonts w:ascii="方正黑体_GBK" w:eastAsia="方正黑体_GBK" w:hint="eastAsia"/>
          <w:color w:val="231F20"/>
        </w:rPr>
        <w:t>第十四条</w:t>
        <w:tab/>
        <w:t>争议的解决</w:t>
      </w:r>
    </w:p>
    <w:p>
      <w:pPr>
        <w:pStyle w:val="BodyText"/>
        <w:spacing w:line="319" w:lineRule="auto" w:before="122"/>
        <w:ind w:left="117" w:right="210" w:firstLine="440"/>
        <w:jc w:val="both"/>
      </w:pPr>
      <w:r>
        <w:rPr>
          <w:color w:val="231F20"/>
        </w:rPr>
        <w:t>本合同在履行过程中发生争议，双方可协商解决。协商未达成一致的，可通过培训机构所在地机动车驾驶员培训行业协会或消费者协会（消费者权益保护委员会）调解，也可选择以下一种方式：</w:t>
      </w:r>
    </w:p>
    <w:p>
      <w:pPr>
        <w:pStyle w:val="ListParagraph"/>
        <w:numPr>
          <w:ilvl w:val="0"/>
          <w:numId w:val="3"/>
        </w:numPr>
        <w:tabs>
          <w:tab w:pos="886" w:val="left" w:leader="none"/>
          <w:tab w:pos="4623" w:val="left" w:leader="none"/>
        </w:tabs>
        <w:spacing w:line="240" w:lineRule="auto" w:before="25" w:after="0"/>
        <w:ind w:left="885" w:right="0" w:hanging="328"/>
        <w:jc w:val="left"/>
        <w:rPr>
          <w:sz w:val="22"/>
        </w:rPr>
      </w:pPr>
      <w:r>
        <w:rPr>
          <w:color w:val="231F20"/>
          <w:sz w:val="22"/>
        </w:rPr>
        <w:t>1.</w:t>
      </w:r>
      <w:r>
        <w:rPr>
          <w:color w:val="231F20"/>
          <w:spacing w:val="-1"/>
          <w:sz w:val="22"/>
        </w:rPr>
        <w:t> </w:t>
      </w:r>
      <w:r>
        <w:rPr>
          <w:color w:val="231F20"/>
          <w:sz w:val="22"/>
        </w:rPr>
        <w:t>向</w:t>
      </w:r>
      <w:r>
        <w:rPr>
          <w:color w:val="231F20"/>
          <w:sz w:val="22"/>
          <w:u w:val="single" w:color="231F20"/>
        </w:rPr>
        <w:t> </w:t>
        <w:tab/>
      </w:r>
      <w:r>
        <w:rPr>
          <w:color w:val="231F20"/>
          <w:sz w:val="22"/>
        </w:rPr>
        <w:t>仲裁委员会申请仲裁。</w:t>
      </w:r>
    </w:p>
    <w:p>
      <w:pPr>
        <w:pStyle w:val="ListParagraph"/>
        <w:numPr>
          <w:ilvl w:val="0"/>
          <w:numId w:val="3"/>
        </w:numPr>
        <w:tabs>
          <w:tab w:pos="886" w:val="left" w:leader="none"/>
        </w:tabs>
        <w:spacing w:line="240" w:lineRule="auto" w:before="108" w:after="0"/>
        <w:ind w:left="885" w:right="0" w:hanging="328"/>
        <w:jc w:val="left"/>
        <w:rPr>
          <w:sz w:val="22"/>
        </w:rPr>
      </w:pPr>
      <w:r>
        <w:rPr>
          <w:color w:val="231F20"/>
          <w:sz w:val="22"/>
        </w:rPr>
        <w:t>2</w:t>
      </w:r>
      <w:r>
        <w:rPr>
          <w:color w:val="231F20"/>
          <w:spacing w:val="-1"/>
          <w:sz w:val="22"/>
        </w:rPr>
        <w:t>. 向培训机构所在地有管辖权的人民法院提起诉讼。</w:t>
      </w:r>
    </w:p>
    <w:p>
      <w:pPr>
        <w:pStyle w:val="BodyText"/>
        <w:tabs>
          <w:tab w:pos="1657" w:val="left" w:leader="none"/>
        </w:tabs>
        <w:spacing w:before="102"/>
        <w:ind w:left="557"/>
        <w:rPr>
          <w:rFonts w:ascii="方正黑体_GBK" w:eastAsia="方正黑体_GBK" w:hint="eastAsia"/>
        </w:rPr>
      </w:pPr>
      <w:r>
        <w:rPr>
          <w:rFonts w:ascii="方正黑体_GBK" w:eastAsia="方正黑体_GBK" w:hint="eastAsia"/>
          <w:color w:val="231F20"/>
        </w:rPr>
        <w:t>第十五条</w:t>
        <w:tab/>
        <w:t>其他约定</w:t>
      </w:r>
    </w:p>
    <w:p>
      <w:pPr>
        <w:pStyle w:val="ListParagraph"/>
        <w:numPr>
          <w:ilvl w:val="0"/>
          <w:numId w:val="13"/>
        </w:numPr>
        <w:tabs>
          <w:tab w:pos="775" w:val="left" w:leader="none"/>
          <w:tab w:pos="9078" w:val="left" w:leader="none"/>
        </w:tabs>
        <w:spacing w:line="240" w:lineRule="auto" w:before="121" w:after="0"/>
        <w:ind w:left="774" w:right="0" w:hanging="217"/>
        <w:jc w:val="left"/>
        <w:rPr>
          <w:sz w:val="22"/>
        </w:rPr>
      </w:pPr>
      <w:r>
        <w:rPr>
          <w:rFonts w:ascii="Times New Roman" w:eastAsia="Times New Roman"/>
          <w:color w:val="231F20"/>
          <w:sz w:val="22"/>
          <w:u w:val="single" w:color="231F20"/>
        </w:rPr>
        <w:t> </w:t>
        <w:tab/>
      </w:r>
      <w:r>
        <w:rPr>
          <w:color w:val="231F20"/>
          <w:sz w:val="22"/>
        </w:rPr>
        <w:t>。</w:t>
      </w:r>
    </w:p>
    <w:p>
      <w:pPr>
        <w:pStyle w:val="ListParagraph"/>
        <w:numPr>
          <w:ilvl w:val="0"/>
          <w:numId w:val="13"/>
        </w:numPr>
        <w:tabs>
          <w:tab w:pos="775" w:val="left" w:leader="none"/>
          <w:tab w:pos="9078" w:val="left" w:leader="none"/>
        </w:tabs>
        <w:spacing w:line="240" w:lineRule="auto" w:before="108" w:after="0"/>
        <w:ind w:left="774" w:right="0" w:hanging="217"/>
        <w:jc w:val="left"/>
        <w:rPr>
          <w:sz w:val="22"/>
        </w:rPr>
      </w:pPr>
      <w:r>
        <w:rPr>
          <w:rFonts w:ascii="Times New Roman" w:eastAsia="Times New Roman"/>
          <w:color w:val="231F20"/>
          <w:sz w:val="22"/>
          <w:u w:val="single" w:color="231F20"/>
        </w:rPr>
        <w:t> </w:t>
        <w:tab/>
      </w:r>
      <w:r>
        <w:rPr>
          <w:color w:val="231F20"/>
          <w:sz w:val="22"/>
        </w:rPr>
        <w:t>。</w:t>
      </w:r>
    </w:p>
    <w:p>
      <w:pPr>
        <w:pStyle w:val="ListParagraph"/>
        <w:numPr>
          <w:ilvl w:val="0"/>
          <w:numId w:val="13"/>
        </w:numPr>
        <w:tabs>
          <w:tab w:pos="775" w:val="left" w:leader="none"/>
          <w:tab w:pos="9078" w:val="left" w:leader="none"/>
        </w:tabs>
        <w:spacing w:line="240" w:lineRule="auto" w:before="108" w:after="0"/>
        <w:ind w:left="774" w:right="0" w:hanging="217"/>
        <w:jc w:val="left"/>
        <w:rPr>
          <w:sz w:val="22"/>
        </w:rPr>
      </w:pPr>
      <w:r>
        <w:rPr>
          <w:rFonts w:ascii="Times New Roman" w:eastAsia="Times New Roman"/>
          <w:color w:val="231F20"/>
          <w:sz w:val="22"/>
          <w:u w:val="single" w:color="231F20"/>
        </w:rPr>
        <w:t> </w:t>
        <w:tab/>
      </w:r>
      <w:r>
        <w:rPr>
          <w:color w:val="231F20"/>
          <w:sz w:val="22"/>
        </w:rPr>
        <w:t>。</w:t>
      </w:r>
    </w:p>
    <w:p>
      <w:pPr>
        <w:pStyle w:val="ListParagraph"/>
        <w:numPr>
          <w:ilvl w:val="0"/>
          <w:numId w:val="13"/>
        </w:numPr>
        <w:tabs>
          <w:tab w:pos="775" w:val="left" w:leader="none"/>
          <w:tab w:pos="9078" w:val="left" w:leader="none"/>
        </w:tabs>
        <w:spacing w:line="240" w:lineRule="auto" w:before="108" w:after="0"/>
        <w:ind w:left="774" w:right="0" w:hanging="217"/>
        <w:jc w:val="left"/>
        <w:rPr>
          <w:sz w:val="22"/>
        </w:rPr>
      </w:pPr>
      <w:r>
        <w:rPr>
          <w:rFonts w:ascii="Times New Roman" w:eastAsia="Times New Roman"/>
          <w:color w:val="231F20"/>
          <w:sz w:val="22"/>
          <w:u w:val="single" w:color="231F20"/>
        </w:rPr>
        <w:t> </w:t>
        <w:tab/>
      </w:r>
      <w:r>
        <w:rPr>
          <w:color w:val="231F20"/>
          <w:sz w:val="22"/>
        </w:rPr>
        <w:t>。</w:t>
      </w:r>
    </w:p>
    <w:p>
      <w:pPr>
        <w:pStyle w:val="BodyText"/>
        <w:tabs>
          <w:tab w:pos="1657" w:val="left" w:leader="none"/>
        </w:tabs>
        <w:spacing w:before="102"/>
        <w:ind w:left="557"/>
        <w:rPr>
          <w:rFonts w:ascii="方正黑体_GBK" w:eastAsia="方正黑体_GBK" w:hint="eastAsia"/>
        </w:rPr>
      </w:pPr>
      <w:r>
        <w:rPr>
          <w:rFonts w:ascii="方正黑体_GBK" w:eastAsia="方正黑体_GBK" w:hint="eastAsia"/>
          <w:color w:val="231F20"/>
        </w:rPr>
        <w:t>第十六条</w:t>
        <w:tab/>
        <w:t>补充协议</w:t>
      </w:r>
    </w:p>
    <w:p>
      <w:pPr>
        <w:pStyle w:val="BodyText"/>
        <w:spacing w:line="319" w:lineRule="auto" w:before="121"/>
        <w:ind w:left="117" w:right="143" w:firstLine="440"/>
      </w:pPr>
      <w:r>
        <w:rPr>
          <w:color w:val="231F20"/>
        </w:rPr>
        <w:t>本合同有未尽事宜的，双方可另行协商并签订补充协议。本合同补充协议、附件与本合同具有同等法律效力。</w:t>
      </w:r>
    </w:p>
    <w:p>
      <w:pPr>
        <w:pStyle w:val="BodyText"/>
        <w:tabs>
          <w:tab w:pos="1657" w:val="left" w:leader="none"/>
        </w:tabs>
        <w:spacing w:before="19"/>
        <w:ind w:left="557"/>
        <w:rPr>
          <w:rFonts w:ascii="方正黑体_GBK" w:eastAsia="方正黑体_GBK" w:hint="eastAsia"/>
        </w:rPr>
      </w:pPr>
      <w:r>
        <w:rPr>
          <w:rFonts w:ascii="方正黑体_GBK" w:eastAsia="方正黑体_GBK" w:hint="eastAsia"/>
          <w:color w:val="231F20"/>
        </w:rPr>
        <w:t>第十七条</w:t>
        <w:tab/>
        <w:t>合同生效、份数</w:t>
      </w:r>
    </w:p>
    <w:p>
      <w:pPr>
        <w:pStyle w:val="BodyText"/>
        <w:tabs>
          <w:tab w:pos="2317" w:val="left" w:leader="none"/>
          <w:tab w:pos="4297" w:val="left" w:leader="none"/>
          <w:tab w:pos="6497" w:val="left" w:leader="none"/>
        </w:tabs>
        <w:spacing w:before="122"/>
        <w:ind w:left="557"/>
      </w:pPr>
      <w:r>
        <w:rPr>
          <w:color w:val="231F20"/>
        </w:rPr>
        <w:t>本合同一式</w:t>
      </w:r>
      <w:r>
        <w:rPr>
          <w:color w:val="231F20"/>
          <w:u w:val="single" w:color="231F20"/>
        </w:rPr>
        <w:t> </w:t>
        <w:tab/>
      </w:r>
      <w:r>
        <w:rPr>
          <w:color w:val="231F20"/>
        </w:rPr>
        <w:t>份，学驾人执</w:t>
      </w:r>
      <w:r>
        <w:rPr>
          <w:color w:val="231F20"/>
          <w:u w:val="single" w:color="231F20"/>
        </w:rPr>
        <w:t> </w:t>
        <w:tab/>
      </w:r>
      <w:r>
        <w:rPr>
          <w:color w:val="231F20"/>
        </w:rPr>
        <w:t>份，培训机构执</w:t>
      </w:r>
      <w:r>
        <w:rPr>
          <w:color w:val="231F20"/>
          <w:u w:val="single" w:color="231F20"/>
        </w:rPr>
        <w:t> </w:t>
        <w:tab/>
      </w:r>
      <w:r>
        <w:rPr>
          <w:color w:val="231F20"/>
        </w:rPr>
        <w:t>份，自签订之日起生效。</w:t>
      </w:r>
    </w:p>
    <w:p>
      <w:pPr>
        <w:spacing w:after="0"/>
        <w:sectPr>
          <w:pgSz w:w="11910" w:h="16840"/>
          <w:pgMar w:header="0" w:footer="832" w:top="1580" w:bottom="1020" w:left="1300" w:right="1200"/>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7"/>
        </w:rPr>
      </w:pPr>
    </w:p>
    <w:tbl>
      <w:tblPr>
        <w:tblW w:w="0" w:type="auto"/>
        <w:jc w:val="left"/>
        <w:tblInd w:w="4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01"/>
        <w:gridCol w:w="3667"/>
      </w:tblGrid>
      <w:tr>
        <w:trPr>
          <w:trHeight w:val="1120" w:hRule="atLeast"/>
        </w:trPr>
        <w:tc>
          <w:tcPr>
            <w:tcW w:w="3601" w:type="dxa"/>
          </w:tcPr>
          <w:p>
            <w:pPr>
              <w:pStyle w:val="TableParagraph"/>
              <w:spacing w:line="253" w:lineRule="exact"/>
              <w:ind w:left="200"/>
              <w:rPr>
                <w:sz w:val="22"/>
              </w:rPr>
            </w:pPr>
            <w:r>
              <w:rPr>
                <w:color w:val="231F20"/>
                <w:sz w:val="22"/>
              </w:rPr>
              <w:t>学驾人签名：</w:t>
            </w:r>
          </w:p>
          <w:p>
            <w:pPr>
              <w:pStyle w:val="TableParagraph"/>
              <w:rPr>
                <w:rFonts w:ascii="Times New Roman"/>
                <w:sz w:val="24"/>
              </w:rPr>
            </w:pPr>
          </w:p>
          <w:p>
            <w:pPr>
              <w:pStyle w:val="TableParagraph"/>
              <w:spacing w:before="8"/>
              <w:rPr>
                <w:rFonts w:ascii="Times New Roman"/>
                <w:sz w:val="23"/>
              </w:rPr>
            </w:pPr>
          </w:p>
          <w:p>
            <w:pPr>
              <w:pStyle w:val="TableParagraph"/>
              <w:tabs>
                <w:tab w:pos="1514" w:val="left" w:leader="none"/>
              </w:tabs>
              <w:spacing w:line="311" w:lineRule="exact" w:before="1"/>
              <w:ind w:left="200"/>
              <w:rPr>
                <w:sz w:val="22"/>
              </w:rPr>
            </w:pPr>
            <w:r>
              <w:rPr>
                <w:color w:val="231F20"/>
                <w:sz w:val="22"/>
              </w:rPr>
              <w:t>签订日期：</w:t>
              <w:tab/>
              <w:t>年   月 </w:t>
            </w:r>
            <w:r>
              <w:rPr>
                <w:color w:val="231F20"/>
                <w:spacing w:val="51"/>
                <w:sz w:val="22"/>
              </w:rPr>
              <w:t> </w:t>
            </w:r>
            <w:r>
              <w:rPr>
                <w:color w:val="231F20"/>
                <w:sz w:val="22"/>
              </w:rPr>
              <w:t>日</w:t>
            </w:r>
          </w:p>
        </w:tc>
        <w:tc>
          <w:tcPr>
            <w:tcW w:w="3667" w:type="dxa"/>
          </w:tcPr>
          <w:p>
            <w:pPr>
              <w:pStyle w:val="TableParagraph"/>
              <w:spacing w:line="253" w:lineRule="exact"/>
              <w:ind w:left="1101"/>
              <w:rPr>
                <w:sz w:val="22"/>
              </w:rPr>
            </w:pPr>
            <w:r>
              <w:rPr>
                <w:color w:val="231F20"/>
                <w:sz w:val="22"/>
              </w:rPr>
              <w:t>培训机构法定代表人</w:t>
            </w:r>
          </w:p>
          <w:p>
            <w:pPr>
              <w:pStyle w:val="TableParagraph"/>
              <w:tabs>
                <w:tab w:pos="2798" w:val="left" w:leader="none"/>
                <w:tab w:pos="3235" w:val="left" w:leader="none"/>
              </w:tabs>
              <w:spacing w:line="440" w:lineRule="atLeast"/>
              <w:ind w:left="1101" w:right="199"/>
              <w:rPr>
                <w:sz w:val="22"/>
              </w:rPr>
            </w:pPr>
            <w:r>
              <w:rPr>
                <w:color w:val="231F20"/>
                <w:sz w:val="22"/>
              </w:rPr>
              <w:t>或委托代理人（盖章</w:t>
            </w:r>
            <w:r>
              <w:rPr>
                <w:color w:val="231F20"/>
                <w:spacing w:val="-28"/>
                <w:sz w:val="22"/>
              </w:rPr>
              <w:t>）： </w:t>
            </w:r>
            <w:r>
              <w:rPr>
                <w:color w:val="231F20"/>
                <w:sz w:val="22"/>
              </w:rPr>
              <w:t>签订日期： </w:t>
            </w:r>
            <w:r>
              <w:rPr>
                <w:color w:val="231F20"/>
                <w:spacing w:val="51"/>
                <w:sz w:val="22"/>
              </w:rPr>
              <w:t> </w:t>
            </w:r>
            <w:r>
              <w:rPr>
                <w:color w:val="231F20"/>
                <w:sz w:val="22"/>
              </w:rPr>
              <w:t>年</w:t>
              <w:tab/>
              <w:t>月</w:t>
              <w:tab/>
              <w:t>日</w:t>
            </w:r>
          </w:p>
        </w:tc>
      </w:tr>
    </w:tbl>
    <w:p>
      <w:pPr>
        <w:spacing w:after="0" w:line="440" w:lineRule="atLeast"/>
        <w:rPr>
          <w:sz w:val="22"/>
        </w:rPr>
        <w:sectPr>
          <w:pgSz w:w="11910" w:h="16840"/>
          <w:pgMar w:header="0" w:footer="832" w:top="1580" w:bottom="960" w:left="1300" w:right="1680"/>
        </w:sectPr>
      </w:pPr>
    </w:p>
    <w:p>
      <w:pPr>
        <w:pStyle w:val="BodyText"/>
        <w:spacing w:before="18"/>
        <w:ind w:left="557"/>
        <w:rPr>
          <w:rFonts w:ascii="方正黑体_GBK" w:eastAsia="方正黑体_GBK" w:hint="eastAsia"/>
        </w:rPr>
      </w:pPr>
      <w:r>
        <w:rPr>
          <w:rFonts w:ascii="方正黑体_GBK" w:eastAsia="方正黑体_GBK" w:hint="eastAsia"/>
          <w:color w:val="231F20"/>
        </w:rPr>
        <w:t>附件</w:t>
      </w:r>
    </w:p>
    <w:p>
      <w:pPr>
        <w:spacing w:before="100"/>
        <w:ind w:left="2832" w:right="0" w:firstLine="0"/>
        <w:jc w:val="left"/>
        <w:rPr>
          <w:rFonts w:ascii="方正黑体_GBK" w:eastAsia="方正黑体_GBK" w:hint="eastAsia"/>
          <w:sz w:val="26"/>
        </w:rPr>
      </w:pPr>
      <w:r>
        <w:rPr>
          <w:rFonts w:ascii="方正黑体_GBK" w:eastAsia="方正黑体_GBK" w:hint="eastAsia"/>
          <w:color w:val="231F20"/>
          <w:sz w:val="26"/>
        </w:rPr>
        <w:t>机动车驾驶培训费用构成明细表</w:t>
      </w:r>
    </w:p>
    <w:p>
      <w:pPr>
        <w:pStyle w:val="BodyText"/>
        <w:spacing w:before="12"/>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619"/>
        <w:gridCol w:w="1096"/>
        <w:gridCol w:w="1484"/>
        <w:gridCol w:w="1572"/>
        <w:gridCol w:w="1287"/>
        <w:gridCol w:w="3003"/>
      </w:tblGrid>
      <w:tr>
        <w:trPr>
          <w:trHeight w:val="380" w:hRule="atLeast"/>
        </w:trPr>
        <w:tc>
          <w:tcPr>
            <w:tcW w:w="619" w:type="dxa"/>
          </w:tcPr>
          <w:p>
            <w:pPr>
              <w:pStyle w:val="TableParagraph"/>
              <w:spacing w:before="39"/>
              <w:ind w:left="128"/>
              <w:rPr>
                <w:rFonts w:ascii="方正黑体_GBK" w:eastAsia="方正黑体_GBK" w:hint="eastAsia"/>
                <w:sz w:val="18"/>
              </w:rPr>
            </w:pPr>
            <w:r>
              <w:rPr>
                <w:rFonts w:ascii="方正黑体_GBK" w:eastAsia="方正黑体_GBK" w:hint="eastAsia"/>
                <w:color w:val="231F20"/>
                <w:sz w:val="18"/>
              </w:rPr>
              <w:t>序号</w:t>
            </w:r>
          </w:p>
        </w:tc>
        <w:tc>
          <w:tcPr>
            <w:tcW w:w="2580" w:type="dxa"/>
            <w:gridSpan w:val="2"/>
          </w:tcPr>
          <w:p>
            <w:pPr>
              <w:pStyle w:val="TableParagraph"/>
              <w:spacing w:before="39"/>
              <w:ind w:left="1090" w:right="1080"/>
              <w:jc w:val="center"/>
              <w:rPr>
                <w:rFonts w:ascii="方正黑体_GBK" w:eastAsia="方正黑体_GBK" w:hint="eastAsia"/>
                <w:sz w:val="18"/>
              </w:rPr>
            </w:pPr>
            <w:r>
              <w:rPr>
                <w:rFonts w:ascii="方正黑体_GBK" w:eastAsia="方正黑体_GBK" w:hint="eastAsia"/>
                <w:color w:val="231F20"/>
                <w:sz w:val="18"/>
              </w:rPr>
              <w:t>项目</w:t>
            </w:r>
          </w:p>
        </w:tc>
        <w:tc>
          <w:tcPr>
            <w:tcW w:w="2859" w:type="dxa"/>
            <w:gridSpan w:val="2"/>
          </w:tcPr>
          <w:p>
            <w:pPr>
              <w:pStyle w:val="TableParagraph"/>
              <w:spacing w:before="39"/>
              <w:ind w:left="1050" w:right="1039"/>
              <w:jc w:val="center"/>
              <w:rPr>
                <w:rFonts w:ascii="方正黑体_GBK" w:eastAsia="方正黑体_GBK" w:hint="eastAsia"/>
                <w:sz w:val="18"/>
              </w:rPr>
            </w:pPr>
            <w:r>
              <w:rPr>
                <w:rFonts w:ascii="方正黑体_GBK" w:eastAsia="方正黑体_GBK" w:hint="eastAsia"/>
                <w:color w:val="231F20"/>
                <w:sz w:val="18"/>
              </w:rPr>
              <w:t>收费金额</w:t>
            </w:r>
          </w:p>
        </w:tc>
        <w:tc>
          <w:tcPr>
            <w:tcW w:w="3003" w:type="dxa"/>
          </w:tcPr>
          <w:p>
            <w:pPr>
              <w:pStyle w:val="TableParagraph"/>
              <w:spacing w:before="39"/>
              <w:ind w:left="762" w:right="751"/>
              <w:jc w:val="center"/>
              <w:rPr>
                <w:rFonts w:ascii="方正黑体_GBK" w:eastAsia="方正黑体_GBK" w:hint="eastAsia"/>
                <w:sz w:val="18"/>
              </w:rPr>
            </w:pPr>
            <w:r>
              <w:rPr>
                <w:rFonts w:ascii="方正黑体_GBK" w:eastAsia="方正黑体_GBK" w:hint="eastAsia"/>
                <w:color w:val="231F20"/>
                <w:sz w:val="18"/>
              </w:rPr>
              <w:t>备注</w:t>
            </w:r>
          </w:p>
        </w:tc>
      </w:tr>
      <w:tr>
        <w:trPr>
          <w:trHeight w:val="580" w:hRule="atLeast"/>
        </w:trPr>
        <w:tc>
          <w:tcPr>
            <w:tcW w:w="619" w:type="dxa"/>
            <w:vMerge w:val="restart"/>
          </w:tcPr>
          <w:p>
            <w:pPr>
              <w:pStyle w:val="TableParagraph"/>
              <w:rPr>
                <w:rFonts w:ascii="方正黑体_GBK"/>
                <w:sz w:val="20"/>
              </w:rPr>
            </w:pPr>
          </w:p>
          <w:p>
            <w:pPr>
              <w:pStyle w:val="TableParagraph"/>
              <w:rPr>
                <w:rFonts w:ascii="方正黑体_GBK"/>
                <w:sz w:val="20"/>
              </w:rPr>
            </w:pPr>
          </w:p>
          <w:p>
            <w:pPr>
              <w:pStyle w:val="TableParagraph"/>
              <w:spacing w:before="154"/>
              <w:ind w:left="8"/>
              <w:jc w:val="center"/>
              <w:rPr>
                <w:sz w:val="18"/>
              </w:rPr>
            </w:pPr>
            <w:r>
              <w:rPr>
                <w:color w:val="231F20"/>
                <w:sz w:val="18"/>
              </w:rPr>
              <w:t>１</w:t>
            </w:r>
          </w:p>
        </w:tc>
        <w:tc>
          <w:tcPr>
            <w:tcW w:w="1096" w:type="dxa"/>
            <w:vMerge w:val="restart"/>
          </w:tcPr>
          <w:p>
            <w:pPr>
              <w:pStyle w:val="TableParagraph"/>
              <w:rPr>
                <w:rFonts w:ascii="方正黑体_GBK"/>
                <w:sz w:val="20"/>
              </w:rPr>
            </w:pPr>
          </w:p>
          <w:p>
            <w:pPr>
              <w:pStyle w:val="TableParagraph"/>
              <w:spacing w:before="5"/>
              <w:rPr>
                <w:rFonts w:ascii="方正黑体_GBK"/>
                <w:sz w:val="22"/>
              </w:rPr>
            </w:pPr>
          </w:p>
          <w:p>
            <w:pPr>
              <w:pStyle w:val="TableParagraph"/>
              <w:spacing w:line="230" w:lineRule="auto"/>
              <w:ind w:left="367" w:right="159" w:hanging="180"/>
              <w:rPr>
                <w:sz w:val="18"/>
              </w:rPr>
            </w:pPr>
            <w:r>
              <w:rPr>
                <w:color w:val="231F20"/>
                <w:sz w:val="18"/>
              </w:rPr>
              <w:t>相关服务费用</w:t>
            </w:r>
          </w:p>
        </w:tc>
        <w:tc>
          <w:tcPr>
            <w:tcW w:w="1484" w:type="dxa"/>
          </w:tcPr>
          <w:p>
            <w:pPr>
              <w:pStyle w:val="TableParagraph"/>
              <w:spacing w:before="141"/>
              <w:ind w:left="182" w:right="172"/>
              <w:jc w:val="center"/>
              <w:rPr>
                <w:sz w:val="18"/>
              </w:rPr>
            </w:pPr>
            <w:r>
              <w:rPr>
                <w:color w:val="231F20"/>
                <w:sz w:val="18"/>
              </w:rPr>
              <w:t>教材费</w:t>
            </w:r>
          </w:p>
        </w:tc>
        <w:tc>
          <w:tcPr>
            <w:tcW w:w="2859" w:type="dxa"/>
            <w:gridSpan w:val="2"/>
          </w:tcPr>
          <w:p>
            <w:pPr>
              <w:pStyle w:val="TableParagraph"/>
              <w:rPr>
                <w:rFonts w:ascii="Times New Roman"/>
                <w:sz w:val="18"/>
              </w:rPr>
            </w:pPr>
          </w:p>
        </w:tc>
        <w:tc>
          <w:tcPr>
            <w:tcW w:w="3003" w:type="dxa"/>
          </w:tcPr>
          <w:p>
            <w:pPr>
              <w:pStyle w:val="TableParagraph"/>
              <w:rPr>
                <w:rFonts w:ascii="Times New Roman"/>
                <w:sz w:val="18"/>
              </w:rPr>
            </w:pPr>
          </w:p>
        </w:tc>
      </w:tr>
      <w:tr>
        <w:trPr>
          <w:trHeight w:val="520" w:hRule="atLeast"/>
        </w:trPr>
        <w:tc>
          <w:tcPr>
            <w:tcW w:w="619" w:type="dxa"/>
            <w:vMerge/>
            <w:tcBorders>
              <w:top w:val="nil"/>
            </w:tcBorders>
          </w:tcPr>
          <w:p>
            <w:pPr>
              <w:rPr>
                <w:sz w:val="2"/>
                <w:szCs w:val="2"/>
              </w:rPr>
            </w:pPr>
          </w:p>
        </w:tc>
        <w:tc>
          <w:tcPr>
            <w:tcW w:w="1096" w:type="dxa"/>
            <w:vMerge/>
            <w:tcBorders>
              <w:top w:val="nil"/>
            </w:tcBorders>
          </w:tcPr>
          <w:p>
            <w:pPr>
              <w:rPr>
                <w:sz w:val="2"/>
                <w:szCs w:val="2"/>
              </w:rPr>
            </w:pPr>
          </w:p>
        </w:tc>
        <w:tc>
          <w:tcPr>
            <w:tcW w:w="1484" w:type="dxa"/>
          </w:tcPr>
          <w:p>
            <w:pPr>
              <w:pStyle w:val="TableParagraph"/>
              <w:spacing w:before="109"/>
              <w:ind w:left="182" w:right="172"/>
              <w:jc w:val="center"/>
              <w:rPr>
                <w:sz w:val="18"/>
              </w:rPr>
            </w:pPr>
            <w:r>
              <w:rPr>
                <w:color w:val="231F20"/>
                <w:sz w:val="18"/>
              </w:rPr>
              <w:t>档案材料费</w:t>
            </w:r>
          </w:p>
        </w:tc>
        <w:tc>
          <w:tcPr>
            <w:tcW w:w="2859" w:type="dxa"/>
            <w:gridSpan w:val="2"/>
          </w:tcPr>
          <w:p>
            <w:pPr>
              <w:pStyle w:val="TableParagraph"/>
              <w:rPr>
                <w:rFonts w:ascii="Times New Roman"/>
                <w:sz w:val="18"/>
              </w:rPr>
            </w:pPr>
          </w:p>
        </w:tc>
        <w:tc>
          <w:tcPr>
            <w:tcW w:w="3003" w:type="dxa"/>
          </w:tcPr>
          <w:p>
            <w:pPr>
              <w:pStyle w:val="TableParagraph"/>
              <w:rPr>
                <w:rFonts w:ascii="Times New Roman"/>
                <w:sz w:val="18"/>
              </w:rPr>
            </w:pPr>
          </w:p>
        </w:tc>
      </w:tr>
      <w:tr>
        <w:trPr>
          <w:trHeight w:val="640" w:hRule="atLeast"/>
        </w:trPr>
        <w:tc>
          <w:tcPr>
            <w:tcW w:w="619" w:type="dxa"/>
            <w:vMerge/>
            <w:tcBorders>
              <w:top w:val="nil"/>
            </w:tcBorders>
          </w:tcPr>
          <w:p>
            <w:pPr>
              <w:rPr>
                <w:sz w:val="2"/>
                <w:szCs w:val="2"/>
              </w:rPr>
            </w:pPr>
          </w:p>
        </w:tc>
        <w:tc>
          <w:tcPr>
            <w:tcW w:w="1096" w:type="dxa"/>
            <w:vMerge/>
            <w:tcBorders>
              <w:top w:val="nil"/>
            </w:tcBorders>
          </w:tcPr>
          <w:p>
            <w:pPr>
              <w:rPr>
                <w:sz w:val="2"/>
                <w:szCs w:val="2"/>
              </w:rPr>
            </w:pPr>
          </w:p>
        </w:tc>
        <w:tc>
          <w:tcPr>
            <w:tcW w:w="1484" w:type="dxa"/>
          </w:tcPr>
          <w:p>
            <w:pPr>
              <w:pStyle w:val="TableParagraph"/>
              <w:spacing w:line="230" w:lineRule="auto" w:before="54"/>
              <w:ind w:left="472" w:right="172" w:hanging="270"/>
              <w:rPr>
                <w:sz w:val="18"/>
              </w:rPr>
            </w:pPr>
            <w:r>
              <w:rPr>
                <w:color w:val="231F20"/>
                <w:sz w:val="18"/>
              </w:rPr>
              <w:t>人身意外伤害保险费</w:t>
            </w:r>
          </w:p>
        </w:tc>
        <w:tc>
          <w:tcPr>
            <w:tcW w:w="2859" w:type="dxa"/>
            <w:gridSpan w:val="2"/>
          </w:tcPr>
          <w:p>
            <w:pPr>
              <w:pStyle w:val="TableParagraph"/>
              <w:rPr>
                <w:rFonts w:ascii="Times New Roman"/>
                <w:sz w:val="18"/>
              </w:rPr>
            </w:pPr>
          </w:p>
        </w:tc>
        <w:tc>
          <w:tcPr>
            <w:tcW w:w="3003" w:type="dxa"/>
          </w:tcPr>
          <w:p>
            <w:pPr>
              <w:pStyle w:val="TableParagraph"/>
              <w:spacing w:before="174"/>
              <w:ind w:left="762" w:right="751"/>
              <w:jc w:val="center"/>
              <w:rPr>
                <w:sz w:val="18"/>
              </w:rPr>
            </w:pPr>
            <w:r>
              <w:rPr>
                <w:color w:val="231F20"/>
                <w:sz w:val="18"/>
              </w:rPr>
              <w:t>由学驾人自愿选择</w:t>
            </w:r>
          </w:p>
        </w:tc>
      </w:tr>
      <w:tr>
        <w:trPr>
          <w:trHeight w:val="1060" w:hRule="atLeast"/>
        </w:trPr>
        <w:tc>
          <w:tcPr>
            <w:tcW w:w="619" w:type="dxa"/>
            <w:vMerge w:val="restart"/>
          </w:tcPr>
          <w:p>
            <w:pPr>
              <w:pStyle w:val="TableParagraph"/>
              <w:rPr>
                <w:rFonts w:ascii="方正黑体_GBK"/>
                <w:sz w:val="20"/>
              </w:rPr>
            </w:pPr>
          </w:p>
          <w:p>
            <w:pPr>
              <w:pStyle w:val="TableParagraph"/>
              <w:rPr>
                <w:rFonts w:ascii="方正黑体_GBK"/>
                <w:sz w:val="20"/>
              </w:rPr>
            </w:pPr>
          </w:p>
          <w:p>
            <w:pPr>
              <w:pStyle w:val="TableParagraph"/>
              <w:spacing w:before="14"/>
              <w:rPr>
                <w:rFonts w:ascii="方正黑体_GBK"/>
                <w:sz w:val="15"/>
              </w:rPr>
            </w:pPr>
          </w:p>
          <w:p>
            <w:pPr>
              <w:pStyle w:val="TableParagraph"/>
              <w:ind w:left="8"/>
              <w:jc w:val="center"/>
              <w:rPr>
                <w:sz w:val="18"/>
              </w:rPr>
            </w:pPr>
            <w:r>
              <w:rPr>
                <w:color w:val="231F20"/>
                <w:sz w:val="18"/>
              </w:rPr>
              <w:t>２</w:t>
            </w:r>
          </w:p>
        </w:tc>
        <w:tc>
          <w:tcPr>
            <w:tcW w:w="1096" w:type="dxa"/>
            <w:vMerge w:val="restart"/>
          </w:tcPr>
          <w:p>
            <w:pPr>
              <w:pStyle w:val="TableParagraph"/>
              <w:rPr>
                <w:rFonts w:ascii="方正黑体_GBK"/>
                <w:sz w:val="20"/>
              </w:rPr>
            </w:pPr>
          </w:p>
          <w:p>
            <w:pPr>
              <w:pStyle w:val="TableParagraph"/>
              <w:spacing w:before="12"/>
              <w:rPr>
                <w:rFonts w:ascii="方正黑体_GBK"/>
                <w:sz w:val="27"/>
              </w:rPr>
            </w:pPr>
          </w:p>
          <w:p>
            <w:pPr>
              <w:pStyle w:val="TableParagraph"/>
              <w:spacing w:line="230" w:lineRule="auto"/>
              <w:ind w:left="367" w:right="159" w:hanging="180"/>
              <w:rPr>
                <w:sz w:val="18"/>
              </w:rPr>
            </w:pPr>
            <w:r>
              <w:rPr>
                <w:color w:val="231F20"/>
                <w:sz w:val="18"/>
              </w:rPr>
              <w:t>理论知识培训</w:t>
            </w:r>
          </w:p>
        </w:tc>
        <w:tc>
          <w:tcPr>
            <w:tcW w:w="1484" w:type="dxa"/>
          </w:tcPr>
          <w:p>
            <w:pPr>
              <w:pStyle w:val="TableParagraph"/>
              <w:spacing w:before="14"/>
              <w:rPr>
                <w:rFonts w:ascii="方正黑体_GBK"/>
                <w:sz w:val="25"/>
              </w:rPr>
            </w:pPr>
          </w:p>
          <w:p>
            <w:pPr>
              <w:pStyle w:val="TableParagraph"/>
              <w:ind w:left="182" w:right="172"/>
              <w:jc w:val="center"/>
              <w:rPr>
                <w:sz w:val="18"/>
              </w:rPr>
            </w:pPr>
            <w:r>
              <w:rPr>
                <w:color w:val="231F20"/>
                <w:sz w:val="18"/>
              </w:rPr>
              <w:t>课堂教学</w:t>
            </w:r>
          </w:p>
        </w:tc>
        <w:tc>
          <w:tcPr>
            <w:tcW w:w="2859" w:type="dxa"/>
            <w:gridSpan w:val="2"/>
          </w:tcPr>
          <w:p>
            <w:pPr>
              <w:pStyle w:val="TableParagraph"/>
              <w:rPr>
                <w:rFonts w:ascii="Times New Roman"/>
                <w:sz w:val="18"/>
              </w:rPr>
            </w:pPr>
          </w:p>
        </w:tc>
        <w:tc>
          <w:tcPr>
            <w:tcW w:w="3003" w:type="dxa"/>
            <w:vMerge w:val="restart"/>
          </w:tcPr>
          <w:p>
            <w:pPr>
              <w:pStyle w:val="TableParagraph"/>
              <w:numPr>
                <w:ilvl w:val="0"/>
                <w:numId w:val="14"/>
              </w:numPr>
              <w:tabs>
                <w:tab w:pos="295" w:val="left" w:leader="none"/>
              </w:tabs>
              <w:spacing w:line="230" w:lineRule="auto" w:before="54" w:after="0"/>
              <w:ind w:left="114" w:right="94" w:firstLine="0"/>
              <w:jc w:val="both"/>
              <w:rPr>
                <w:sz w:val="18"/>
              </w:rPr>
            </w:pPr>
            <w:r>
              <w:rPr>
                <w:color w:val="231F20"/>
                <w:spacing w:val="1"/>
                <w:sz w:val="18"/>
              </w:rPr>
              <w:t>理论知识教学内容包括：“道路</w:t>
            </w:r>
            <w:r>
              <w:rPr>
                <w:color w:val="231F20"/>
                <w:sz w:val="18"/>
              </w:rPr>
              <w:t>交通安全法律、法规和相关知识” 和“安全文明驾驶常识”。</w:t>
            </w:r>
          </w:p>
          <w:p>
            <w:pPr>
              <w:pStyle w:val="TableParagraph"/>
              <w:numPr>
                <w:ilvl w:val="0"/>
                <w:numId w:val="14"/>
              </w:numPr>
              <w:tabs>
                <w:tab w:pos="296" w:val="left" w:leader="none"/>
                <w:tab w:pos="1028" w:val="left" w:leader="none"/>
                <w:tab w:pos="1251" w:val="left" w:leader="none"/>
                <w:tab w:pos="1768" w:val="left" w:leader="none"/>
              </w:tabs>
              <w:spacing w:line="230" w:lineRule="auto" w:before="0" w:after="0"/>
              <w:ind w:left="114" w:right="72" w:firstLine="0"/>
              <w:jc w:val="both"/>
              <w:rPr>
                <w:sz w:val="18"/>
              </w:rPr>
            </w:pPr>
            <w:r>
              <w:rPr>
                <w:color w:val="231F20"/>
                <w:spacing w:val="6"/>
                <w:sz w:val="18"/>
              </w:rPr>
              <w:t>课堂教学</w:t>
            </w:r>
            <w:r>
              <w:rPr>
                <w:color w:val="231F20"/>
                <w:sz w:val="18"/>
              </w:rPr>
              <w:t>为</w:t>
            </w:r>
            <w:r>
              <w:rPr>
                <w:color w:val="231F20"/>
                <w:sz w:val="18"/>
                <w:u w:val="single" w:color="231F20"/>
              </w:rPr>
              <w:t> </w:t>
              <w:tab/>
            </w:r>
            <w:r>
              <w:rPr>
                <w:color w:val="231F20"/>
                <w:spacing w:val="6"/>
                <w:sz w:val="18"/>
              </w:rPr>
              <w:t>学</w:t>
            </w:r>
            <w:r>
              <w:rPr>
                <w:color w:val="231F20"/>
                <w:sz w:val="18"/>
              </w:rPr>
              <w:t>时</w:t>
            </w:r>
            <w:r>
              <w:rPr>
                <w:color w:val="231F20"/>
                <w:spacing w:val="6"/>
                <w:sz w:val="18"/>
              </w:rPr>
              <w:t>（学时单 </w:t>
            </w:r>
            <w:r>
              <w:rPr>
                <w:color w:val="231F20"/>
                <w:spacing w:val="12"/>
                <w:sz w:val="18"/>
              </w:rPr>
              <w:t>价</w:t>
            </w:r>
            <w:r>
              <w:rPr>
                <w:color w:val="231F20"/>
                <w:sz w:val="18"/>
              </w:rPr>
              <w:t>为</w:t>
            </w:r>
            <w:r>
              <w:rPr>
                <w:color w:val="231F20"/>
                <w:sz w:val="18"/>
                <w:u w:val="single" w:color="231F20"/>
              </w:rPr>
              <w:t> </w:t>
              <w:tab/>
            </w:r>
            <w:r>
              <w:rPr>
                <w:color w:val="231F20"/>
                <w:sz w:val="18"/>
              </w:rPr>
              <w:t>元</w:t>
            </w:r>
            <w:r>
              <w:rPr>
                <w:color w:val="231F20"/>
                <w:spacing w:val="6"/>
                <w:sz w:val="18"/>
              </w:rPr>
              <w:t> </w:t>
            </w:r>
            <w:r>
              <w:rPr>
                <w:color w:val="231F20"/>
                <w:sz w:val="18"/>
              </w:rPr>
              <w:t>/</w:t>
            </w:r>
            <w:r>
              <w:rPr>
                <w:color w:val="231F20"/>
                <w:spacing w:val="6"/>
                <w:sz w:val="18"/>
              </w:rPr>
              <w:t> </w:t>
            </w:r>
            <w:r>
              <w:rPr>
                <w:color w:val="231F20"/>
                <w:spacing w:val="12"/>
                <w:sz w:val="18"/>
              </w:rPr>
              <w:t>学</w:t>
            </w:r>
            <w:r>
              <w:rPr>
                <w:color w:val="231F20"/>
                <w:spacing w:val="5"/>
                <w:sz w:val="18"/>
              </w:rPr>
              <w:t>时）；</w:t>
            </w:r>
            <w:r>
              <w:rPr>
                <w:color w:val="231F20"/>
                <w:spacing w:val="12"/>
                <w:sz w:val="18"/>
              </w:rPr>
              <w:t>远程网络</w:t>
            </w:r>
            <w:r>
              <w:rPr>
                <w:color w:val="231F20"/>
                <w:spacing w:val="26"/>
                <w:sz w:val="18"/>
              </w:rPr>
              <w:t>教学</w:t>
            </w:r>
            <w:r>
              <w:rPr>
                <w:color w:val="231F20"/>
                <w:sz w:val="18"/>
              </w:rPr>
              <w:t>为</w:t>
            </w:r>
            <w:r>
              <w:rPr>
                <w:color w:val="231F20"/>
                <w:sz w:val="18"/>
                <w:u w:val="single" w:color="231F20"/>
              </w:rPr>
              <w:tab/>
              <w:tab/>
            </w:r>
            <w:r>
              <w:rPr>
                <w:color w:val="231F20"/>
                <w:spacing w:val="26"/>
                <w:sz w:val="18"/>
              </w:rPr>
              <w:t>学</w:t>
            </w:r>
            <w:r>
              <w:rPr>
                <w:color w:val="231F20"/>
                <w:sz w:val="18"/>
              </w:rPr>
              <w:t>时</w:t>
            </w:r>
            <w:r>
              <w:rPr>
                <w:color w:val="231F20"/>
                <w:spacing w:val="26"/>
                <w:sz w:val="18"/>
              </w:rPr>
              <w:t>（学时单价为</w:t>
            </w:r>
          </w:p>
          <w:p>
            <w:pPr>
              <w:pStyle w:val="TableParagraph"/>
              <w:tabs>
                <w:tab w:pos="654" w:val="left" w:leader="none"/>
              </w:tabs>
              <w:spacing w:line="260" w:lineRule="exact"/>
              <w:ind w:left="114"/>
              <w:jc w:val="both"/>
              <w:rPr>
                <w:sz w:val="18"/>
              </w:rPr>
            </w:pPr>
            <w:r>
              <w:rPr>
                <w:rFonts w:ascii="Times New Roman" w:eastAsia="Times New Roman"/>
                <w:color w:val="231F20"/>
                <w:sz w:val="18"/>
                <w:u w:val="single" w:color="231F20"/>
              </w:rPr>
              <w:t> </w:t>
              <w:tab/>
            </w:r>
            <w:r>
              <w:rPr>
                <w:color w:val="231F20"/>
                <w:sz w:val="18"/>
              </w:rPr>
              <w:t>元 / 学时）。</w:t>
            </w:r>
          </w:p>
        </w:tc>
      </w:tr>
      <w:tr>
        <w:trPr>
          <w:trHeight w:val="860" w:hRule="atLeast"/>
        </w:trPr>
        <w:tc>
          <w:tcPr>
            <w:tcW w:w="619" w:type="dxa"/>
            <w:vMerge/>
            <w:tcBorders>
              <w:top w:val="nil"/>
            </w:tcBorders>
          </w:tcPr>
          <w:p>
            <w:pPr>
              <w:rPr>
                <w:sz w:val="2"/>
                <w:szCs w:val="2"/>
              </w:rPr>
            </w:pPr>
          </w:p>
        </w:tc>
        <w:tc>
          <w:tcPr>
            <w:tcW w:w="1096" w:type="dxa"/>
            <w:vMerge/>
            <w:tcBorders>
              <w:top w:val="nil"/>
            </w:tcBorders>
          </w:tcPr>
          <w:p>
            <w:pPr>
              <w:rPr>
                <w:sz w:val="2"/>
                <w:szCs w:val="2"/>
              </w:rPr>
            </w:pPr>
          </w:p>
        </w:tc>
        <w:tc>
          <w:tcPr>
            <w:tcW w:w="1484" w:type="dxa"/>
          </w:tcPr>
          <w:p>
            <w:pPr>
              <w:pStyle w:val="TableParagraph"/>
              <w:spacing w:before="1"/>
              <w:rPr>
                <w:rFonts w:ascii="方正黑体_GBK"/>
                <w:sz w:val="19"/>
              </w:rPr>
            </w:pPr>
          </w:p>
          <w:p>
            <w:pPr>
              <w:pStyle w:val="TableParagraph"/>
              <w:ind w:left="182" w:right="172"/>
              <w:jc w:val="center"/>
              <w:rPr>
                <w:sz w:val="18"/>
              </w:rPr>
            </w:pPr>
            <w:r>
              <w:rPr>
                <w:color w:val="231F20"/>
                <w:sz w:val="18"/>
              </w:rPr>
              <w:t>远程网络教学</w:t>
            </w:r>
          </w:p>
        </w:tc>
        <w:tc>
          <w:tcPr>
            <w:tcW w:w="2859" w:type="dxa"/>
            <w:gridSpan w:val="2"/>
          </w:tcPr>
          <w:p>
            <w:pPr>
              <w:pStyle w:val="TableParagraph"/>
              <w:rPr>
                <w:rFonts w:ascii="Times New Roman"/>
                <w:sz w:val="18"/>
              </w:rPr>
            </w:pPr>
          </w:p>
        </w:tc>
        <w:tc>
          <w:tcPr>
            <w:tcW w:w="3003" w:type="dxa"/>
            <w:vMerge/>
            <w:tcBorders>
              <w:top w:val="nil"/>
            </w:tcBorders>
          </w:tcPr>
          <w:p>
            <w:pPr>
              <w:rPr>
                <w:sz w:val="2"/>
                <w:szCs w:val="2"/>
              </w:rPr>
            </w:pPr>
          </w:p>
        </w:tc>
      </w:tr>
      <w:tr>
        <w:trPr>
          <w:trHeight w:val="380" w:hRule="atLeast"/>
        </w:trPr>
        <w:tc>
          <w:tcPr>
            <w:tcW w:w="3199" w:type="dxa"/>
            <w:gridSpan w:val="3"/>
          </w:tcPr>
          <w:p>
            <w:pPr>
              <w:pStyle w:val="TableParagraph"/>
              <w:spacing w:before="43"/>
              <w:ind w:left="1399" w:right="1390"/>
              <w:jc w:val="center"/>
              <w:rPr>
                <w:sz w:val="18"/>
              </w:rPr>
            </w:pPr>
            <w:r>
              <w:rPr>
                <w:color w:val="231F20"/>
                <w:sz w:val="18"/>
              </w:rPr>
              <w:t>小计</w:t>
            </w:r>
          </w:p>
        </w:tc>
        <w:tc>
          <w:tcPr>
            <w:tcW w:w="2859" w:type="dxa"/>
            <w:gridSpan w:val="2"/>
          </w:tcPr>
          <w:p>
            <w:pPr>
              <w:pStyle w:val="TableParagraph"/>
              <w:rPr>
                <w:rFonts w:ascii="Times New Roman"/>
                <w:sz w:val="18"/>
              </w:rPr>
            </w:pPr>
          </w:p>
        </w:tc>
        <w:tc>
          <w:tcPr>
            <w:tcW w:w="3003" w:type="dxa"/>
          </w:tcPr>
          <w:p>
            <w:pPr>
              <w:pStyle w:val="TableParagraph"/>
              <w:rPr>
                <w:rFonts w:ascii="Times New Roman"/>
                <w:sz w:val="18"/>
              </w:rPr>
            </w:pPr>
          </w:p>
        </w:tc>
      </w:tr>
      <w:tr>
        <w:trPr>
          <w:trHeight w:val="380" w:hRule="atLeast"/>
        </w:trPr>
        <w:tc>
          <w:tcPr>
            <w:tcW w:w="619" w:type="dxa"/>
          </w:tcPr>
          <w:p>
            <w:pPr>
              <w:pStyle w:val="TableParagraph"/>
              <w:spacing w:before="43"/>
              <w:ind w:left="128"/>
              <w:rPr>
                <w:sz w:val="18"/>
              </w:rPr>
            </w:pPr>
            <w:r>
              <w:rPr>
                <w:color w:val="231F20"/>
                <w:sz w:val="18"/>
              </w:rPr>
              <w:t>序号</w:t>
            </w:r>
          </w:p>
        </w:tc>
        <w:tc>
          <w:tcPr>
            <w:tcW w:w="2580" w:type="dxa"/>
            <w:gridSpan w:val="2"/>
          </w:tcPr>
          <w:p>
            <w:pPr>
              <w:pStyle w:val="TableParagraph"/>
              <w:spacing w:before="43"/>
              <w:ind w:left="1090" w:right="1080"/>
              <w:jc w:val="center"/>
              <w:rPr>
                <w:sz w:val="18"/>
              </w:rPr>
            </w:pPr>
            <w:r>
              <w:rPr>
                <w:color w:val="231F20"/>
                <w:sz w:val="18"/>
              </w:rPr>
              <w:t>项目</w:t>
            </w:r>
          </w:p>
        </w:tc>
        <w:tc>
          <w:tcPr>
            <w:tcW w:w="1572" w:type="dxa"/>
          </w:tcPr>
          <w:p>
            <w:pPr>
              <w:pStyle w:val="TableParagraph"/>
              <w:spacing w:before="43"/>
              <w:ind w:right="100"/>
              <w:jc w:val="right"/>
              <w:rPr>
                <w:sz w:val="18"/>
              </w:rPr>
            </w:pPr>
            <w:r>
              <w:rPr>
                <w:color w:val="231F20"/>
                <w:sz w:val="18"/>
              </w:rPr>
              <w:t>学时单价</w:t>
            </w:r>
          </w:p>
        </w:tc>
        <w:tc>
          <w:tcPr>
            <w:tcW w:w="1287" w:type="dxa"/>
          </w:tcPr>
          <w:p>
            <w:pPr>
              <w:pStyle w:val="TableParagraph"/>
              <w:spacing w:before="43"/>
              <w:ind w:left="284"/>
              <w:rPr>
                <w:sz w:val="18"/>
              </w:rPr>
            </w:pPr>
            <w:r>
              <w:rPr>
                <w:color w:val="231F20"/>
                <w:sz w:val="18"/>
              </w:rPr>
              <w:t>基本学时</w:t>
            </w:r>
          </w:p>
        </w:tc>
        <w:tc>
          <w:tcPr>
            <w:tcW w:w="3003" w:type="dxa"/>
          </w:tcPr>
          <w:p>
            <w:pPr>
              <w:pStyle w:val="TableParagraph"/>
              <w:spacing w:before="43"/>
              <w:ind w:left="762" w:right="751"/>
              <w:jc w:val="center"/>
              <w:rPr>
                <w:sz w:val="18"/>
              </w:rPr>
            </w:pPr>
            <w:r>
              <w:rPr>
                <w:color w:val="231F20"/>
                <w:sz w:val="18"/>
              </w:rPr>
              <w:t>备注</w:t>
            </w:r>
          </w:p>
        </w:tc>
      </w:tr>
      <w:tr>
        <w:trPr>
          <w:trHeight w:val="460" w:hRule="atLeast"/>
        </w:trPr>
        <w:tc>
          <w:tcPr>
            <w:tcW w:w="619" w:type="dxa"/>
            <w:vMerge w:val="restart"/>
          </w:tcPr>
          <w:p>
            <w:pPr>
              <w:pStyle w:val="TableParagraph"/>
              <w:rPr>
                <w:rFonts w:ascii="方正黑体_GBK"/>
                <w:sz w:val="20"/>
              </w:rPr>
            </w:pPr>
          </w:p>
          <w:p>
            <w:pPr>
              <w:pStyle w:val="TableParagraph"/>
              <w:spacing w:before="10"/>
              <w:rPr>
                <w:rFonts w:ascii="方正黑体_GBK"/>
                <w:sz w:val="15"/>
              </w:rPr>
            </w:pPr>
          </w:p>
          <w:p>
            <w:pPr>
              <w:pStyle w:val="TableParagraph"/>
              <w:ind w:left="9"/>
              <w:jc w:val="center"/>
              <w:rPr>
                <w:sz w:val="18"/>
              </w:rPr>
            </w:pPr>
            <w:r>
              <w:rPr>
                <w:color w:val="231F20"/>
                <w:sz w:val="18"/>
              </w:rPr>
              <w:t>3</w:t>
            </w:r>
          </w:p>
        </w:tc>
        <w:tc>
          <w:tcPr>
            <w:tcW w:w="1096" w:type="dxa"/>
            <w:vMerge w:val="restart"/>
          </w:tcPr>
          <w:p>
            <w:pPr>
              <w:pStyle w:val="TableParagraph"/>
              <w:spacing w:before="8"/>
              <w:rPr>
                <w:rFonts w:ascii="方正黑体_GBK"/>
                <w:sz w:val="27"/>
              </w:rPr>
            </w:pPr>
          </w:p>
          <w:p>
            <w:pPr>
              <w:pStyle w:val="TableParagraph"/>
              <w:spacing w:line="230" w:lineRule="auto" w:before="1"/>
              <w:ind w:left="187" w:right="159"/>
              <w:rPr>
                <w:sz w:val="18"/>
              </w:rPr>
            </w:pPr>
            <w:r>
              <w:rPr>
                <w:color w:val="231F20"/>
                <w:sz w:val="18"/>
              </w:rPr>
              <w:t>“驾驶模拟”培训</w:t>
            </w:r>
          </w:p>
        </w:tc>
        <w:tc>
          <w:tcPr>
            <w:tcW w:w="1484" w:type="dxa"/>
          </w:tcPr>
          <w:p>
            <w:pPr>
              <w:pStyle w:val="TableParagraph"/>
              <w:spacing w:before="82"/>
              <w:ind w:left="182" w:right="172"/>
              <w:jc w:val="center"/>
              <w:rPr>
                <w:sz w:val="18"/>
              </w:rPr>
            </w:pPr>
            <w:r>
              <w:rPr>
                <w:color w:val="231F20"/>
                <w:sz w:val="18"/>
              </w:rPr>
              <w:t>普通时段</w:t>
            </w:r>
          </w:p>
        </w:tc>
        <w:tc>
          <w:tcPr>
            <w:tcW w:w="1572" w:type="dxa"/>
          </w:tcPr>
          <w:p>
            <w:pPr>
              <w:pStyle w:val="TableParagraph"/>
              <w:spacing w:before="82"/>
              <w:ind w:right="100"/>
              <w:jc w:val="right"/>
              <w:rPr>
                <w:sz w:val="18"/>
              </w:rPr>
            </w:pPr>
            <w:r>
              <w:rPr>
                <w:color w:val="231F20"/>
                <w:sz w:val="18"/>
              </w:rPr>
              <w:t>元 / 学时</w:t>
            </w:r>
          </w:p>
        </w:tc>
        <w:tc>
          <w:tcPr>
            <w:tcW w:w="1287" w:type="dxa"/>
            <w:vMerge w:val="restart"/>
          </w:tcPr>
          <w:p>
            <w:pPr>
              <w:pStyle w:val="TableParagraph"/>
              <w:rPr>
                <w:rFonts w:ascii="Times New Roman"/>
                <w:sz w:val="18"/>
              </w:rPr>
            </w:pPr>
          </w:p>
        </w:tc>
        <w:tc>
          <w:tcPr>
            <w:tcW w:w="3003" w:type="dxa"/>
            <w:vMerge w:val="restart"/>
          </w:tcPr>
          <w:p>
            <w:pPr>
              <w:pStyle w:val="TableParagraph"/>
              <w:rPr>
                <w:rFonts w:ascii="方正黑体_GBK"/>
                <w:sz w:val="20"/>
              </w:rPr>
            </w:pPr>
          </w:p>
          <w:p>
            <w:pPr>
              <w:pStyle w:val="TableParagraph"/>
              <w:rPr>
                <w:rFonts w:ascii="方正黑体_GBK"/>
                <w:sz w:val="20"/>
              </w:rPr>
            </w:pPr>
          </w:p>
          <w:p>
            <w:pPr>
              <w:pStyle w:val="TableParagraph"/>
              <w:rPr>
                <w:rFonts w:ascii="方正黑体_GBK"/>
                <w:sz w:val="20"/>
              </w:rPr>
            </w:pPr>
          </w:p>
          <w:p>
            <w:pPr>
              <w:pStyle w:val="TableParagraph"/>
              <w:rPr>
                <w:rFonts w:ascii="方正黑体_GBK"/>
                <w:sz w:val="20"/>
              </w:rPr>
            </w:pPr>
          </w:p>
          <w:p>
            <w:pPr>
              <w:pStyle w:val="TableParagraph"/>
              <w:rPr>
                <w:rFonts w:ascii="方正黑体_GBK"/>
                <w:sz w:val="20"/>
              </w:rPr>
            </w:pPr>
          </w:p>
          <w:p>
            <w:pPr>
              <w:pStyle w:val="TableParagraph"/>
              <w:numPr>
                <w:ilvl w:val="0"/>
                <w:numId w:val="15"/>
              </w:numPr>
              <w:tabs>
                <w:tab w:pos="293" w:val="left" w:leader="none"/>
              </w:tabs>
              <w:spacing w:line="265" w:lineRule="exact" w:before="147" w:after="0"/>
              <w:ind w:left="292" w:right="0" w:hanging="178"/>
              <w:jc w:val="left"/>
              <w:rPr>
                <w:sz w:val="18"/>
              </w:rPr>
            </w:pPr>
            <w:r>
              <w:rPr>
                <w:color w:val="231F20"/>
                <w:sz w:val="18"/>
              </w:rPr>
              <w:t>普通时段：</w:t>
            </w:r>
          </w:p>
          <w:p>
            <w:pPr>
              <w:pStyle w:val="TableParagraph"/>
              <w:numPr>
                <w:ilvl w:val="0"/>
                <w:numId w:val="15"/>
              </w:numPr>
              <w:tabs>
                <w:tab w:pos="293" w:val="left" w:leader="none"/>
              </w:tabs>
              <w:spacing w:line="260" w:lineRule="exact" w:before="0" w:after="0"/>
              <w:ind w:left="292" w:right="0" w:hanging="178"/>
              <w:jc w:val="left"/>
              <w:rPr>
                <w:sz w:val="18"/>
              </w:rPr>
            </w:pPr>
            <w:r>
              <w:rPr>
                <w:color w:val="231F20"/>
                <w:sz w:val="18"/>
              </w:rPr>
              <w:t>高峰时段：</w:t>
            </w:r>
          </w:p>
          <w:p>
            <w:pPr>
              <w:pStyle w:val="TableParagraph"/>
              <w:numPr>
                <w:ilvl w:val="0"/>
                <w:numId w:val="15"/>
              </w:numPr>
              <w:tabs>
                <w:tab w:pos="293" w:val="left" w:leader="none"/>
              </w:tabs>
              <w:spacing w:line="265" w:lineRule="exact" w:before="0" w:after="0"/>
              <w:ind w:left="292" w:right="0" w:hanging="178"/>
              <w:jc w:val="left"/>
              <w:rPr>
                <w:sz w:val="18"/>
              </w:rPr>
            </w:pPr>
            <w:r>
              <w:rPr>
                <w:color w:val="231F20"/>
                <w:sz w:val="18"/>
              </w:rPr>
              <w:t>节假日时段：</w:t>
            </w:r>
          </w:p>
        </w:tc>
      </w:tr>
      <w:tr>
        <w:trPr>
          <w:trHeight w:val="420" w:hRule="atLeast"/>
        </w:trPr>
        <w:tc>
          <w:tcPr>
            <w:tcW w:w="619" w:type="dxa"/>
            <w:vMerge/>
            <w:tcBorders>
              <w:top w:val="nil"/>
            </w:tcBorders>
          </w:tcPr>
          <w:p>
            <w:pPr>
              <w:rPr>
                <w:sz w:val="2"/>
                <w:szCs w:val="2"/>
              </w:rPr>
            </w:pPr>
          </w:p>
        </w:tc>
        <w:tc>
          <w:tcPr>
            <w:tcW w:w="1096" w:type="dxa"/>
            <w:vMerge/>
            <w:tcBorders>
              <w:top w:val="nil"/>
            </w:tcBorders>
          </w:tcPr>
          <w:p>
            <w:pPr>
              <w:rPr>
                <w:sz w:val="2"/>
                <w:szCs w:val="2"/>
              </w:rPr>
            </w:pPr>
          </w:p>
        </w:tc>
        <w:tc>
          <w:tcPr>
            <w:tcW w:w="1484" w:type="dxa"/>
          </w:tcPr>
          <w:p>
            <w:pPr>
              <w:pStyle w:val="TableParagraph"/>
              <w:spacing w:before="60"/>
              <w:ind w:left="182" w:right="172"/>
              <w:jc w:val="center"/>
              <w:rPr>
                <w:sz w:val="18"/>
              </w:rPr>
            </w:pPr>
            <w:r>
              <w:rPr>
                <w:color w:val="231F20"/>
                <w:sz w:val="18"/>
              </w:rPr>
              <w:t>高峰时段</w:t>
            </w:r>
          </w:p>
        </w:tc>
        <w:tc>
          <w:tcPr>
            <w:tcW w:w="1572" w:type="dxa"/>
          </w:tcPr>
          <w:p>
            <w:pPr>
              <w:pStyle w:val="TableParagraph"/>
              <w:spacing w:before="60"/>
              <w:ind w:right="100"/>
              <w:jc w:val="right"/>
              <w:rPr>
                <w:sz w:val="18"/>
              </w:rPr>
            </w:pPr>
            <w:r>
              <w:rPr>
                <w:color w:val="231F20"/>
                <w:sz w:val="18"/>
              </w:rPr>
              <w:t>元 / 学时</w:t>
            </w:r>
          </w:p>
        </w:tc>
        <w:tc>
          <w:tcPr>
            <w:tcW w:w="1287" w:type="dxa"/>
            <w:vMerge/>
            <w:tcBorders>
              <w:top w:val="nil"/>
            </w:tcBorders>
          </w:tcPr>
          <w:p>
            <w:pPr>
              <w:rPr>
                <w:sz w:val="2"/>
                <w:szCs w:val="2"/>
              </w:rPr>
            </w:pPr>
          </w:p>
        </w:tc>
        <w:tc>
          <w:tcPr>
            <w:tcW w:w="3003" w:type="dxa"/>
            <w:vMerge/>
            <w:tcBorders>
              <w:top w:val="nil"/>
            </w:tcBorders>
          </w:tcPr>
          <w:p>
            <w:pPr>
              <w:rPr>
                <w:sz w:val="2"/>
                <w:szCs w:val="2"/>
              </w:rPr>
            </w:pPr>
          </w:p>
        </w:tc>
      </w:tr>
      <w:tr>
        <w:trPr>
          <w:trHeight w:val="420" w:hRule="atLeast"/>
        </w:trPr>
        <w:tc>
          <w:tcPr>
            <w:tcW w:w="619" w:type="dxa"/>
            <w:vMerge/>
            <w:tcBorders>
              <w:top w:val="nil"/>
            </w:tcBorders>
          </w:tcPr>
          <w:p>
            <w:pPr>
              <w:rPr>
                <w:sz w:val="2"/>
                <w:szCs w:val="2"/>
              </w:rPr>
            </w:pPr>
          </w:p>
        </w:tc>
        <w:tc>
          <w:tcPr>
            <w:tcW w:w="1096" w:type="dxa"/>
            <w:vMerge/>
            <w:tcBorders>
              <w:top w:val="nil"/>
            </w:tcBorders>
          </w:tcPr>
          <w:p>
            <w:pPr>
              <w:rPr>
                <w:sz w:val="2"/>
                <w:szCs w:val="2"/>
              </w:rPr>
            </w:pPr>
          </w:p>
        </w:tc>
        <w:tc>
          <w:tcPr>
            <w:tcW w:w="1484" w:type="dxa"/>
          </w:tcPr>
          <w:p>
            <w:pPr>
              <w:pStyle w:val="TableParagraph"/>
              <w:spacing w:before="63"/>
              <w:ind w:left="182" w:right="172"/>
              <w:jc w:val="center"/>
              <w:rPr>
                <w:sz w:val="18"/>
              </w:rPr>
            </w:pPr>
            <w:r>
              <w:rPr>
                <w:color w:val="231F20"/>
                <w:sz w:val="18"/>
              </w:rPr>
              <w:t>节假日时段</w:t>
            </w:r>
          </w:p>
        </w:tc>
        <w:tc>
          <w:tcPr>
            <w:tcW w:w="1572" w:type="dxa"/>
          </w:tcPr>
          <w:p>
            <w:pPr>
              <w:pStyle w:val="TableParagraph"/>
              <w:spacing w:before="63"/>
              <w:ind w:right="100"/>
              <w:jc w:val="right"/>
              <w:rPr>
                <w:sz w:val="18"/>
              </w:rPr>
            </w:pPr>
            <w:r>
              <w:rPr>
                <w:color w:val="231F20"/>
                <w:sz w:val="18"/>
              </w:rPr>
              <w:t>元 / 学时</w:t>
            </w:r>
          </w:p>
        </w:tc>
        <w:tc>
          <w:tcPr>
            <w:tcW w:w="1287" w:type="dxa"/>
            <w:vMerge/>
            <w:tcBorders>
              <w:top w:val="nil"/>
            </w:tcBorders>
          </w:tcPr>
          <w:p>
            <w:pPr>
              <w:rPr>
                <w:sz w:val="2"/>
                <w:szCs w:val="2"/>
              </w:rPr>
            </w:pPr>
          </w:p>
        </w:tc>
        <w:tc>
          <w:tcPr>
            <w:tcW w:w="3003" w:type="dxa"/>
            <w:vMerge/>
            <w:tcBorders>
              <w:top w:val="nil"/>
            </w:tcBorders>
          </w:tcPr>
          <w:p>
            <w:pPr>
              <w:rPr>
                <w:sz w:val="2"/>
                <w:szCs w:val="2"/>
              </w:rPr>
            </w:pPr>
          </w:p>
        </w:tc>
      </w:tr>
      <w:tr>
        <w:trPr>
          <w:trHeight w:val="420" w:hRule="atLeast"/>
        </w:trPr>
        <w:tc>
          <w:tcPr>
            <w:tcW w:w="619" w:type="dxa"/>
            <w:vMerge w:val="restart"/>
          </w:tcPr>
          <w:p>
            <w:pPr>
              <w:pStyle w:val="TableParagraph"/>
              <w:rPr>
                <w:rFonts w:ascii="方正黑体_GBK"/>
                <w:sz w:val="20"/>
              </w:rPr>
            </w:pPr>
          </w:p>
          <w:p>
            <w:pPr>
              <w:pStyle w:val="TableParagraph"/>
              <w:spacing w:before="3"/>
              <w:rPr>
                <w:rFonts w:ascii="方正黑体_GBK"/>
                <w:sz w:val="15"/>
              </w:rPr>
            </w:pPr>
          </w:p>
          <w:p>
            <w:pPr>
              <w:pStyle w:val="TableParagraph"/>
              <w:ind w:left="8"/>
              <w:jc w:val="center"/>
              <w:rPr>
                <w:sz w:val="18"/>
              </w:rPr>
            </w:pPr>
            <w:r>
              <w:rPr>
                <w:color w:val="231F20"/>
                <w:sz w:val="18"/>
              </w:rPr>
              <w:t>4</w:t>
            </w:r>
          </w:p>
        </w:tc>
        <w:tc>
          <w:tcPr>
            <w:tcW w:w="1096" w:type="dxa"/>
            <w:vMerge w:val="restart"/>
          </w:tcPr>
          <w:p>
            <w:pPr>
              <w:pStyle w:val="TableParagraph"/>
              <w:spacing w:before="4"/>
              <w:rPr>
                <w:rFonts w:ascii="方正黑体_GBK"/>
                <w:sz w:val="18"/>
              </w:rPr>
            </w:pPr>
          </w:p>
          <w:p>
            <w:pPr>
              <w:pStyle w:val="TableParagraph"/>
              <w:spacing w:line="230" w:lineRule="auto" w:before="1"/>
              <w:ind w:left="142" w:right="24" w:firstLine="45"/>
              <w:rPr>
                <w:sz w:val="18"/>
              </w:rPr>
            </w:pPr>
            <w:r>
              <w:rPr>
                <w:color w:val="231F20"/>
                <w:sz w:val="18"/>
              </w:rPr>
              <w:t>“基础和场地驾驶”</w:t>
            </w:r>
          </w:p>
          <w:p>
            <w:pPr>
              <w:pStyle w:val="TableParagraph"/>
              <w:spacing w:line="260" w:lineRule="exact"/>
              <w:ind w:left="367"/>
              <w:rPr>
                <w:sz w:val="18"/>
              </w:rPr>
            </w:pPr>
            <w:r>
              <w:rPr>
                <w:color w:val="231F20"/>
                <w:sz w:val="18"/>
              </w:rPr>
              <w:t>培训</w:t>
            </w:r>
          </w:p>
        </w:tc>
        <w:tc>
          <w:tcPr>
            <w:tcW w:w="1484" w:type="dxa"/>
          </w:tcPr>
          <w:p>
            <w:pPr>
              <w:pStyle w:val="TableParagraph"/>
              <w:spacing w:before="57"/>
              <w:ind w:left="182" w:right="172"/>
              <w:jc w:val="center"/>
              <w:rPr>
                <w:sz w:val="18"/>
              </w:rPr>
            </w:pPr>
            <w:r>
              <w:rPr>
                <w:color w:val="231F20"/>
                <w:sz w:val="18"/>
              </w:rPr>
              <w:t>普通时段</w:t>
            </w:r>
          </w:p>
        </w:tc>
        <w:tc>
          <w:tcPr>
            <w:tcW w:w="1572" w:type="dxa"/>
          </w:tcPr>
          <w:p>
            <w:pPr>
              <w:pStyle w:val="TableParagraph"/>
              <w:spacing w:before="57"/>
              <w:ind w:right="100"/>
              <w:jc w:val="right"/>
              <w:rPr>
                <w:sz w:val="18"/>
              </w:rPr>
            </w:pPr>
            <w:r>
              <w:rPr>
                <w:color w:val="231F20"/>
                <w:sz w:val="18"/>
              </w:rPr>
              <w:t>元 / 学时</w:t>
            </w:r>
          </w:p>
        </w:tc>
        <w:tc>
          <w:tcPr>
            <w:tcW w:w="1287" w:type="dxa"/>
            <w:vMerge w:val="restart"/>
          </w:tcPr>
          <w:p>
            <w:pPr>
              <w:pStyle w:val="TableParagraph"/>
              <w:rPr>
                <w:rFonts w:ascii="Times New Roman"/>
                <w:sz w:val="18"/>
              </w:rPr>
            </w:pPr>
          </w:p>
        </w:tc>
        <w:tc>
          <w:tcPr>
            <w:tcW w:w="3003" w:type="dxa"/>
            <w:vMerge/>
            <w:tcBorders>
              <w:top w:val="nil"/>
            </w:tcBorders>
          </w:tcPr>
          <w:p>
            <w:pPr>
              <w:rPr>
                <w:sz w:val="2"/>
                <w:szCs w:val="2"/>
              </w:rPr>
            </w:pPr>
          </w:p>
        </w:tc>
      </w:tr>
      <w:tr>
        <w:trPr>
          <w:trHeight w:val="460" w:hRule="atLeast"/>
        </w:trPr>
        <w:tc>
          <w:tcPr>
            <w:tcW w:w="619" w:type="dxa"/>
            <w:vMerge/>
            <w:tcBorders>
              <w:top w:val="nil"/>
            </w:tcBorders>
          </w:tcPr>
          <w:p>
            <w:pPr>
              <w:rPr>
                <w:sz w:val="2"/>
                <w:szCs w:val="2"/>
              </w:rPr>
            </w:pPr>
          </w:p>
        </w:tc>
        <w:tc>
          <w:tcPr>
            <w:tcW w:w="1096" w:type="dxa"/>
            <w:vMerge/>
            <w:tcBorders>
              <w:top w:val="nil"/>
            </w:tcBorders>
          </w:tcPr>
          <w:p>
            <w:pPr>
              <w:rPr>
                <w:sz w:val="2"/>
                <w:szCs w:val="2"/>
              </w:rPr>
            </w:pPr>
          </w:p>
        </w:tc>
        <w:tc>
          <w:tcPr>
            <w:tcW w:w="1484" w:type="dxa"/>
          </w:tcPr>
          <w:p>
            <w:pPr>
              <w:pStyle w:val="TableParagraph"/>
              <w:spacing w:before="75"/>
              <w:ind w:left="182" w:right="172"/>
              <w:jc w:val="center"/>
              <w:rPr>
                <w:sz w:val="18"/>
              </w:rPr>
            </w:pPr>
            <w:r>
              <w:rPr>
                <w:color w:val="231F20"/>
                <w:sz w:val="18"/>
              </w:rPr>
              <w:t>高峰时段</w:t>
            </w:r>
          </w:p>
        </w:tc>
        <w:tc>
          <w:tcPr>
            <w:tcW w:w="1572" w:type="dxa"/>
          </w:tcPr>
          <w:p>
            <w:pPr>
              <w:pStyle w:val="TableParagraph"/>
              <w:spacing w:before="75"/>
              <w:ind w:right="100"/>
              <w:jc w:val="right"/>
              <w:rPr>
                <w:sz w:val="18"/>
              </w:rPr>
            </w:pPr>
            <w:r>
              <w:rPr>
                <w:color w:val="231F20"/>
                <w:sz w:val="18"/>
              </w:rPr>
              <w:t>元 / 学时</w:t>
            </w:r>
          </w:p>
        </w:tc>
        <w:tc>
          <w:tcPr>
            <w:tcW w:w="1287" w:type="dxa"/>
            <w:vMerge/>
            <w:tcBorders>
              <w:top w:val="nil"/>
            </w:tcBorders>
          </w:tcPr>
          <w:p>
            <w:pPr>
              <w:rPr>
                <w:sz w:val="2"/>
                <w:szCs w:val="2"/>
              </w:rPr>
            </w:pPr>
          </w:p>
        </w:tc>
        <w:tc>
          <w:tcPr>
            <w:tcW w:w="3003" w:type="dxa"/>
            <w:vMerge/>
            <w:tcBorders>
              <w:top w:val="nil"/>
            </w:tcBorders>
          </w:tcPr>
          <w:p>
            <w:pPr>
              <w:rPr>
                <w:sz w:val="2"/>
                <w:szCs w:val="2"/>
              </w:rPr>
            </w:pPr>
          </w:p>
        </w:tc>
      </w:tr>
      <w:tr>
        <w:trPr>
          <w:trHeight w:val="440" w:hRule="atLeast"/>
        </w:trPr>
        <w:tc>
          <w:tcPr>
            <w:tcW w:w="619" w:type="dxa"/>
            <w:vMerge/>
            <w:tcBorders>
              <w:top w:val="nil"/>
            </w:tcBorders>
          </w:tcPr>
          <w:p>
            <w:pPr>
              <w:rPr>
                <w:sz w:val="2"/>
                <w:szCs w:val="2"/>
              </w:rPr>
            </w:pPr>
          </w:p>
        </w:tc>
        <w:tc>
          <w:tcPr>
            <w:tcW w:w="1096" w:type="dxa"/>
            <w:vMerge/>
            <w:tcBorders>
              <w:top w:val="nil"/>
            </w:tcBorders>
          </w:tcPr>
          <w:p>
            <w:pPr>
              <w:rPr>
                <w:sz w:val="2"/>
                <w:szCs w:val="2"/>
              </w:rPr>
            </w:pPr>
          </w:p>
        </w:tc>
        <w:tc>
          <w:tcPr>
            <w:tcW w:w="1484" w:type="dxa"/>
          </w:tcPr>
          <w:p>
            <w:pPr>
              <w:pStyle w:val="TableParagraph"/>
              <w:spacing w:before="64"/>
              <w:ind w:left="182" w:right="172"/>
              <w:jc w:val="center"/>
              <w:rPr>
                <w:sz w:val="18"/>
              </w:rPr>
            </w:pPr>
            <w:r>
              <w:rPr>
                <w:color w:val="231F20"/>
                <w:sz w:val="18"/>
              </w:rPr>
              <w:t>节假日时段</w:t>
            </w:r>
          </w:p>
        </w:tc>
        <w:tc>
          <w:tcPr>
            <w:tcW w:w="1572" w:type="dxa"/>
          </w:tcPr>
          <w:p>
            <w:pPr>
              <w:pStyle w:val="TableParagraph"/>
              <w:spacing w:before="64"/>
              <w:ind w:right="100"/>
              <w:jc w:val="right"/>
              <w:rPr>
                <w:sz w:val="18"/>
              </w:rPr>
            </w:pPr>
            <w:r>
              <w:rPr>
                <w:color w:val="231F20"/>
                <w:sz w:val="18"/>
              </w:rPr>
              <w:t>元 / 学时</w:t>
            </w:r>
          </w:p>
        </w:tc>
        <w:tc>
          <w:tcPr>
            <w:tcW w:w="1287" w:type="dxa"/>
            <w:vMerge/>
            <w:tcBorders>
              <w:top w:val="nil"/>
            </w:tcBorders>
          </w:tcPr>
          <w:p>
            <w:pPr>
              <w:rPr>
                <w:sz w:val="2"/>
                <w:szCs w:val="2"/>
              </w:rPr>
            </w:pPr>
          </w:p>
        </w:tc>
        <w:tc>
          <w:tcPr>
            <w:tcW w:w="3003" w:type="dxa"/>
            <w:vMerge/>
            <w:tcBorders>
              <w:top w:val="nil"/>
            </w:tcBorders>
          </w:tcPr>
          <w:p>
            <w:pPr>
              <w:rPr>
                <w:sz w:val="2"/>
                <w:szCs w:val="2"/>
              </w:rPr>
            </w:pPr>
          </w:p>
        </w:tc>
      </w:tr>
      <w:tr>
        <w:trPr>
          <w:trHeight w:val="460" w:hRule="atLeast"/>
        </w:trPr>
        <w:tc>
          <w:tcPr>
            <w:tcW w:w="619" w:type="dxa"/>
            <w:vMerge w:val="restart"/>
          </w:tcPr>
          <w:p>
            <w:pPr>
              <w:pStyle w:val="TableParagraph"/>
              <w:rPr>
                <w:rFonts w:ascii="方正黑体_GBK"/>
                <w:sz w:val="20"/>
              </w:rPr>
            </w:pPr>
          </w:p>
          <w:p>
            <w:pPr>
              <w:pStyle w:val="TableParagraph"/>
              <w:spacing w:before="14"/>
              <w:rPr>
                <w:rFonts w:ascii="方正黑体_GBK"/>
                <w:sz w:val="14"/>
              </w:rPr>
            </w:pPr>
          </w:p>
          <w:p>
            <w:pPr>
              <w:pStyle w:val="TableParagraph"/>
              <w:ind w:left="8"/>
              <w:jc w:val="center"/>
              <w:rPr>
                <w:sz w:val="18"/>
              </w:rPr>
            </w:pPr>
            <w:r>
              <w:rPr>
                <w:color w:val="231F20"/>
                <w:sz w:val="18"/>
              </w:rPr>
              <w:t>5</w:t>
            </w:r>
          </w:p>
        </w:tc>
        <w:tc>
          <w:tcPr>
            <w:tcW w:w="1096" w:type="dxa"/>
            <w:vMerge w:val="restart"/>
          </w:tcPr>
          <w:p>
            <w:pPr>
              <w:pStyle w:val="TableParagraph"/>
              <w:spacing w:before="12"/>
              <w:rPr>
                <w:rFonts w:ascii="方正黑体_GBK"/>
                <w:sz w:val="26"/>
              </w:rPr>
            </w:pPr>
          </w:p>
          <w:p>
            <w:pPr>
              <w:pStyle w:val="TableParagraph"/>
              <w:spacing w:line="230" w:lineRule="auto" w:before="1"/>
              <w:ind w:left="187" w:right="159"/>
              <w:rPr>
                <w:sz w:val="18"/>
              </w:rPr>
            </w:pPr>
            <w:r>
              <w:rPr>
                <w:color w:val="231F20"/>
                <w:sz w:val="18"/>
              </w:rPr>
              <w:t>“道路驾驶”训练</w:t>
            </w:r>
          </w:p>
        </w:tc>
        <w:tc>
          <w:tcPr>
            <w:tcW w:w="1484" w:type="dxa"/>
          </w:tcPr>
          <w:p>
            <w:pPr>
              <w:pStyle w:val="TableParagraph"/>
              <w:spacing w:before="78"/>
              <w:ind w:left="182" w:right="172"/>
              <w:jc w:val="center"/>
              <w:rPr>
                <w:sz w:val="18"/>
              </w:rPr>
            </w:pPr>
            <w:r>
              <w:rPr>
                <w:color w:val="231F20"/>
                <w:sz w:val="18"/>
              </w:rPr>
              <w:t>普通时段</w:t>
            </w:r>
          </w:p>
        </w:tc>
        <w:tc>
          <w:tcPr>
            <w:tcW w:w="1572" w:type="dxa"/>
          </w:tcPr>
          <w:p>
            <w:pPr>
              <w:pStyle w:val="TableParagraph"/>
              <w:spacing w:before="78"/>
              <w:ind w:right="100"/>
              <w:jc w:val="right"/>
              <w:rPr>
                <w:sz w:val="18"/>
              </w:rPr>
            </w:pPr>
            <w:r>
              <w:rPr>
                <w:color w:val="231F20"/>
                <w:sz w:val="18"/>
              </w:rPr>
              <w:t>元 / 学时</w:t>
            </w:r>
          </w:p>
        </w:tc>
        <w:tc>
          <w:tcPr>
            <w:tcW w:w="1287" w:type="dxa"/>
            <w:vMerge w:val="restart"/>
          </w:tcPr>
          <w:p>
            <w:pPr>
              <w:pStyle w:val="TableParagraph"/>
              <w:rPr>
                <w:rFonts w:ascii="Times New Roman"/>
                <w:sz w:val="18"/>
              </w:rPr>
            </w:pPr>
          </w:p>
        </w:tc>
        <w:tc>
          <w:tcPr>
            <w:tcW w:w="3003" w:type="dxa"/>
            <w:vMerge/>
            <w:tcBorders>
              <w:top w:val="nil"/>
            </w:tcBorders>
          </w:tcPr>
          <w:p>
            <w:pPr>
              <w:rPr>
                <w:sz w:val="2"/>
                <w:szCs w:val="2"/>
              </w:rPr>
            </w:pPr>
          </w:p>
        </w:tc>
      </w:tr>
      <w:tr>
        <w:trPr>
          <w:trHeight w:val="400" w:hRule="atLeast"/>
        </w:trPr>
        <w:tc>
          <w:tcPr>
            <w:tcW w:w="619" w:type="dxa"/>
            <w:vMerge/>
            <w:tcBorders>
              <w:top w:val="nil"/>
            </w:tcBorders>
          </w:tcPr>
          <w:p>
            <w:pPr>
              <w:rPr>
                <w:sz w:val="2"/>
                <w:szCs w:val="2"/>
              </w:rPr>
            </w:pPr>
          </w:p>
        </w:tc>
        <w:tc>
          <w:tcPr>
            <w:tcW w:w="1096" w:type="dxa"/>
            <w:vMerge/>
            <w:tcBorders>
              <w:top w:val="nil"/>
            </w:tcBorders>
          </w:tcPr>
          <w:p>
            <w:pPr>
              <w:rPr>
                <w:sz w:val="2"/>
                <w:szCs w:val="2"/>
              </w:rPr>
            </w:pPr>
          </w:p>
        </w:tc>
        <w:tc>
          <w:tcPr>
            <w:tcW w:w="1484" w:type="dxa"/>
          </w:tcPr>
          <w:p>
            <w:pPr>
              <w:pStyle w:val="TableParagraph"/>
              <w:spacing w:before="49"/>
              <w:ind w:left="182" w:right="172"/>
              <w:jc w:val="center"/>
              <w:rPr>
                <w:sz w:val="18"/>
              </w:rPr>
            </w:pPr>
            <w:r>
              <w:rPr>
                <w:color w:val="231F20"/>
                <w:sz w:val="18"/>
              </w:rPr>
              <w:t>高峰时段</w:t>
            </w:r>
          </w:p>
        </w:tc>
        <w:tc>
          <w:tcPr>
            <w:tcW w:w="1572" w:type="dxa"/>
          </w:tcPr>
          <w:p>
            <w:pPr>
              <w:pStyle w:val="TableParagraph"/>
              <w:spacing w:before="49"/>
              <w:ind w:right="100"/>
              <w:jc w:val="right"/>
              <w:rPr>
                <w:sz w:val="18"/>
              </w:rPr>
            </w:pPr>
            <w:r>
              <w:rPr>
                <w:color w:val="231F20"/>
                <w:sz w:val="18"/>
              </w:rPr>
              <w:t>元 / 学时</w:t>
            </w:r>
          </w:p>
        </w:tc>
        <w:tc>
          <w:tcPr>
            <w:tcW w:w="1287" w:type="dxa"/>
            <w:vMerge/>
            <w:tcBorders>
              <w:top w:val="nil"/>
            </w:tcBorders>
          </w:tcPr>
          <w:p>
            <w:pPr>
              <w:rPr>
                <w:sz w:val="2"/>
                <w:szCs w:val="2"/>
              </w:rPr>
            </w:pPr>
          </w:p>
        </w:tc>
        <w:tc>
          <w:tcPr>
            <w:tcW w:w="3003" w:type="dxa"/>
            <w:vMerge/>
            <w:tcBorders>
              <w:top w:val="nil"/>
            </w:tcBorders>
          </w:tcPr>
          <w:p>
            <w:pPr>
              <w:rPr>
                <w:sz w:val="2"/>
                <w:szCs w:val="2"/>
              </w:rPr>
            </w:pPr>
          </w:p>
        </w:tc>
      </w:tr>
      <w:tr>
        <w:trPr>
          <w:trHeight w:val="440" w:hRule="atLeast"/>
        </w:trPr>
        <w:tc>
          <w:tcPr>
            <w:tcW w:w="619" w:type="dxa"/>
            <w:vMerge/>
            <w:tcBorders>
              <w:top w:val="nil"/>
            </w:tcBorders>
          </w:tcPr>
          <w:p>
            <w:pPr>
              <w:rPr>
                <w:sz w:val="2"/>
                <w:szCs w:val="2"/>
              </w:rPr>
            </w:pPr>
          </w:p>
        </w:tc>
        <w:tc>
          <w:tcPr>
            <w:tcW w:w="1096" w:type="dxa"/>
            <w:vMerge/>
            <w:tcBorders>
              <w:top w:val="nil"/>
            </w:tcBorders>
          </w:tcPr>
          <w:p>
            <w:pPr>
              <w:rPr>
                <w:sz w:val="2"/>
                <w:szCs w:val="2"/>
              </w:rPr>
            </w:pPr>
          </w:p>
        </w:tc>
        <w:tc>
          <w:tcPr>
            <w:tcW w:w="1484" w:type="dxa"/>
          </w:tcPr>
          <w:p>
            <w:pPr>
              <w:pStyle w:val="TableParagraph"/>
              <w:spacing w:before="66"/>
              <w:ind w:left="182" w:right="172"/>
              <w:jc w:val="center"/>
              <w:rPr>
                <w:sz w:val="18"/>
              </w:rPr>
            </w:pPr>
            <w:r>
              <w:rPr>
                <w:color w:val="231F20"/>
                <w:sz w:val="18"/>
              </w:rPr>
              <w:t>节假日时段</w:t>
            </w:r>
          </w:p>
        </w:tc>
        <w:tc>
          <w:tcPr>
            <w:tcW w:w="1572" w:type="dxa"/>
          </w:tcPr>
          <w:p>
            <w:pPr>
              <w:pStyle w:val="TableParagraph"/>
              <w:spacing w:before="66"/>
              <w:ind w:right="100"/>
              <w:jc w:val="right"/>
              <w:rPr>
                <w:sz w:val="18"/>
              </w:rPr>
            </w:pPr>
            <w:r>
              <w:rPr>
                <w:color w:val="231F20"/>
                <w:sz w:val="18"/>
              </w:rPr>
              <w:t>元 / 学时</w:t>
            </w:r>
          </w:p>
        </w:tc>
        <w:tc>
          <w:tcPr>
            <w:tcW w:w="1287" w:type="dxa"/>
            <w:vMerge/>
            <w:tcBorders>
              <w:top w:val="nil"/>
            </w:tcBorders>
          </w:tcPr>
          <w:p>
            <w:pPr>
              <w:rPr>
                <w:sz w:val="2"/>
                <w:szCs w:val="2"/>
              </w:rPr>
            </w:pPr>
          </w:p>
        </w:tc>
        <w:tc>
          <w:tcPr>
            <w:tcW w:w="3003" w:type="dxa"/>
            <w:vMerge/>
            <w:tcBorders>
              <w:top w:val="nil"/>
            </w:tcBorders>
          </w:tcPr>
          <w:p>
            <w:pPr>
              <w:rPr>
                <w:sz w:val="2"/>
                <w:szCs w:val="2"/>
              </w:rPr>
            </w:pPr>
          </w:p>
        </w:tc>
      </w:tr>
    </w:tbl>
    <w:sectPr>
      <w:pgSz w:w="11910" w:h="16840"/>
      <w:pgMar w:header="0" w:footer="832" w:top="1580" w:bottom="1020" w:left="1300" w:right="1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方正书宋_GBK">
    <w:altName w:val="方正书宋_GBK"/>
    <w:charset w:val="86"/>
    <w:family w:val="script"/>
    <w:pitch w:val="fixed"/>
  </w:font>
  <w:font w:name="方正小标宋_GBK">
    <w:altName w:val="方正小标宋_GBK"/>
    <w:charset w:val="86"/>
    <w:family w:val="script"/>
    <w:pitch w:val="fixed"/>
  </w:font>
  <w:font w:name="方正楷体_GBK">
    <w:altName w:val="方正楷体_GBK"/>
    <w:charset w:val="86"/>
    <w:family w:val="script"/>
    <w:pitch w:val="fixed"/>
  </w:font>
  <w:font w:name="方正黑体_GBK">
    <w:altName w:val="方正黑体_GBK"/>
    <w:charset w:val="86"/>
    <w:family w:val="script"/>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12.409424pt;margin-top:789.265808pt;width:9pt;height:13.1pt;mso-position-horizontal-relative:page;mso-position-vertical-relative:page;z-index:-14032"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68.866096pt;margin-top:789.265808pt;width:9pt;height:13.1pt;mso-position-horizontal-relative:page;mso-position-vertical-relative:page;z-index:-14008"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1"/>
      <w:numFmt w:val="decimal"/>
      <w:lvlText w:val="%1."/>
      <w:lvlJc w:val="left"/>
      <w:pPr>
        <w:ind w:left="292" w:hanging="179"/>
        <w:jc w:val="left"/>
      </w:pPr>
      <w:rPr>
        <w:rFonts w:hint="default" w:ascii="方正书宋_GBK" w:hAnsi="方正书宋_GBK" w:eastAsia="方正书宋_GBK" w:cs="方正书宋_GBK"/>
        <w:color w:val="231F20"/>
        <w:spacing w:val="-1"/>
        <w:w w:val="100"/>
        <w:sz w:val="18"/>
        <w:szCs w:val="18"/>
      </w:rPr>
    </w:lvl>
    <w:lvl w:ilvl="1">
      <w:start w:val="0"/>
      <w:numFmt w:val="bullet"/>
      <w:lvlText w:val="•"/>
      <w:lvlJc w:val="left"/>
      <w:pPr>
        <w:ind w:left="569" w:hanging="179"/>
      </w:pPr>
      <w:rPr>
        <w:rFonts w:hint="default"/>
      </w:rPr>
    </w:lvl>
    <w:lvl w:ilvl="2">
      <w:start w:val="0"/>
      <w:numFmt w:val="bullet"/>
      <w:lvlText w:val="•"/>
      <w:lvlJc w:val="left"/>
      <w:pPr>
        <w:ind w:left="838" w:hanging="179"/>
      </w:pPr>
      <w:rPr>
        <w:rFonts w:hint="default"/>
      </w:rPr>
    </w:lvl>
    <w:lvl w:ilvl="3">
      <w:start w:val="0"/>
      <w:numFmt w:val="bullet"/>
      <w:lvlText w:val="•"/>
      <w:lvlJc w:val="left"/>
      <w:pPr>
        <w:ind w:left="1107" w:hanging="179"/>
      </w:pPr>
      <w:rPr>
        <w:rFonts w:hint="default"/>
      </w:rPr>
    </w:lvl>
    <w:lvl w:ilvl="4">
      <w:start w:val="0"/>
      <w:numFmt w:val="bullet"/>
      <w:lvlText w:val="•"/>
      <w:lvlJc w:val="left"/>
      <w:pPr>
        <w:ind w:left="1377" w:hanging="179"/>
      </w:pPr>
      <w:rPr>
        <w:rFonts w:hint="default"/>
      </w:rPr>
    </w:lvl>
    <w:lvl w:ilvl="5">
      <w:start w:val="0"/>
      <w:numFmt w:val="bullet"/>
      <w:lvlText w:val="•"/>
      <w:lvlJc w:val="left"/>
      <w:pPr>
        <w:ind w:left="1646" w:hanging="179"/>
      </w:pPr>
      <w:rPr>
        <w:rFonts w:hint="default"/>
      </w:rPr>
    </w:lvl>
    <w:lvl w:ilvl="6">
      <w:start w:val="0"/>
      <w:numFmt w:val="bullet"/>
      <w:lvlText w:val="•"/>
      <w:lvlJc w:val="left"/>
      <w:pPr>
        <w:ind w:left="1915" w:hanging="179"/>
      </w:pPr>
      <w:rPr>
        <w:rFonts w:hint="default"/>
      </w:rPr>
    </w:lvl>
    <w:lvl w:ilvl="7">
      <w:start w:val="0"/>
      <w:numFmt w:val="bullet"/>
      <w:lvlText w:val="•"/>
      <w:lvlJc w:val="left"/>
      <w:pPr>
        <w:ind w:left="2185" w:hanging="179"/>
      </w:pPr>
      <w:rPr>
        <w:rFonts w:hint="default"/>
      </w:rPr>
    </w:lvl>
    <w:lvl w:ilvl="8">
      <w:start w:val="0"/>
      <w:numFmt w:val="bullet"/>
      <w:lvlText w:val="•"/>
      <w:lvlJc w:val="left"/>
      <w:pPr>
        <w:ind w:left="2454" w:hanging="179"/>
      </w:pPr>
      <w:rPr>
        <w:rFonts w:hint="default"/>
      </w:rPr>
    </w:lvl>
  </w:abstractNum>
  <w:abstractNum w:abstractNumId="13">
    <w:multiLevelType w:val="hybridMultilevel"/>
    <w:lvl w:ilvl="0">
      <w:start w:val="1"/>
      <w:numFmt w:val="decimal"/>
      <w:lvlText w:val="%1."/>
      <w:lvlJc w:val="left"/>
      <w:pPr>
        <w:ind w:left="114" w:hanging="181"/>
        <w:jc w:val="left"/>
      </w:pPr>
      <w:rPr>
        <w:rFonts w:hint="default" w:ascii="方正书宋_GBK" w:hAnsi="方正书宋_GBK" w:eastAsia="方正书宋_GBK" w:cs="方正书宋_GBK"/>
        <w:color w:val="231F20"/>
        <w:spacing w:val="-1"/>
        <w:w w:val="100"/>
        <w:sz w:val="18"/>
        <w:szCs w:val="18"/>
      </w:rPr>
    </w:lvl>
    <w:lvl w:ilvl="1">
      <w:start w:val="0"/>
      <w:numFmt w:val="bullet"/>
      <w:lvlText w:val="•"/>
      <w:lvlJc w:val="left"/>
      <w:pPr>
        <w:ind w:left="407" w:hanging="181"/>
      </w:pPr>
      <w:rPr>
        <w:rFonts w:hint="default"/>
      </w:rPr>
    </w:lvl>
    <w:lvl w:ilvl="2">
      <w:start w:val="0"/>
      <w:numFmt w:val="bullet"/>
      <w:lvlText w:val="•"/>
      <w:lvlJc w:val="left"/>
      <w:pPr>
        <w:ind w:left="694" w:hanging="181"/>
      </w:pPr>
      <w:rPr>
        <w:rFonts w:hint="default"/>
      </w:rPr>
    </w:lvl>
    <w:lvl w:ilvl="3">
      <w:start w:val="0"/>
      <w:numFmt w:val="bullet"/>
      <w:lvlText w:val="•"/>
      <w:lvlJc w:val="left"/>
      <w:pPr>
        <w:ind w:left="981" w:hanging="181"/>
      </w:pPr>
      <w:rPr>
        <w:rFonts w:hint="default"/>
      </w:rPr>
    </w:lvl>
    <w:lvl w:ilvl="4">
      <w:start w:val="0"/>
      <w:numFmt w:val="bullet"/>
      <w:lvlText w:val="•"/>
      <w:lvlJc w:val="left"/>
      <w:pPr>
        <w:ind w:left="1269" w:hanging="181"/>
      </w:pPr>
      <w:rPr>
        <w:rFonts w:hint="default"/>
      </w:rPr>
    </w:lvl>
    <w:lvl w:ilvl="5">
      <w:start w:val="0"/>
      <w:numFmt w:val="bullet"/>
      <w:lvlText w:val="•"/>
      <w:lvlJc w:val="left"/>
      <w:pPr>
        <w:ind w:left="1556" w:hanging="181"/>
      </w:pPr>
      <w:rPr>
        <w:rFonts w:hint="default"/>
      </w:rPr>
    </w:lvl>
    <w:lvl w:ilvl="6">
      <w:start w:val="0"/>
      <w:numFmt w:val="bullet"/>
      <w:lvlText w:val="•"/>
      <w:lvlJc w:val="left"/>
      <w:pPr>
        <w:ind w:left="1843" w:hanging="181"/>
      </w:pPr>
      <w:rPr>
        <w:rFonts w:hint="default"/>
      </w:rPr>
    </w:lvl>
    <w:lvl w:ilvl="7">
      <w:start w:val="0"/>
      <w:numFmt w:val="bullet"/>
      <w:lvlText w:val="•"/>
      <w:lvlJc w:val="left"/>
      <w:pPr>
        <w:ind w:left="2131" w:hanging="181"/>
      </w:pPr>
      <w:rPr>
        <w:rFonts w:hint="default"/>
      </w:rPr>
    </w:lvl>
    <w:lvl w:ilvl="8">
      <w:start w:val="0"/>
      <w:numFmt w:val="bullet"/>
      <w:lvlText w:val="•"/>
      <w:lvlJc w:val="left"/>
      <w:pPr>
        <w:ind w:left="2418" w:hanging="181"/>
      </w:pPr>
      <w:rPr>
        <w:rFonts w:hint="default"/>
      </w:rPr>
    </w:lvl>
  </w:abstractNum>
  <w:abstractNum w:abstractNumId="12">
    <w:multiLevelType w:val="hybridMultilevel"/>
    <w:lvl w:ilvl="0">
      <w:start w:val="1"/>
      <w:numFmt w:val="decimal"/>
      <w:lvlText w:val="%1."/>
      <w:lvlJc w:val="left"/>
      <w:pPr>
        <w:ind w:left="774" w:hanging="218"/>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8"/>
      </w:pPr>
      <w:rPr>
        <w:rFonts w:hint="default"/>
      </w:rPr>
    </w:lvl>
    <w:lvl w:ilvl="2">
      <w:start w:val="0"/>
      <w:numFmt w:val="bullet"/>
      <w:lvlText w:val="•"/>
      <w:lvlJc w:val="left"/>
      <w:pPr>
        <w:ind w:left="2505" w:hanging="218"/>
      </w:pPr>
      <w:rPr>
        <w:rFonts w:hint="default"/>
      </w:rPr>
    </w:lvl>
    <w:lvl w:ilvl="3">
      <w:start w:val="0"/>
      <w:numFmt w:val="bullet"/>
      <w:lvlText w:val="•"/>
      <w:lvlJc w:val="left"/>
      <w:pPr>
        <w:ind w:left="3367" w:hanging="218"/>
      </w:pPr>
      <w:rPr>
        <w:rFonts w:hint="default"/>
      </w:rPr>
    </w:lvl>
    <w:lvl w:ilvl="4">
      <w:start w:val="0"/>
      <w:numFmt w:val="bullet"/>
      <w:lvlText w:val="•"/>
      <w:lvlJc w:val="left"/>
      <w:pPr>
        <w:ind w:left="4230" w:hanging="218"/>
      </w:pPr>
      <w:rPr>
        <w:rFonts w:hint="default"/>
      </w:rPr>
    </w:lvl>
    <w:lvl w:ilvl="5">
      <w:start w:val="0"/>
      <w:numFmt w:val="bullet"/>
      <w:lvlText w:val="•"/>
      <w:lvlJc w:val="left"/>
      <w:pPr>
        <w:ind w:left="5092" w:hanging="218"/>
      </w:pPr>
      <w:rPr>
        <w:rFonts w:hint="default"/>
      </w:rPr>
    </w:lvl>
    <w:lvl w:ilvl="6">
      <w:start w:val="0"/>
      <w:numFmt w:val="bullet"/>
      <w:lvlText w:val="•"/>
      <w:lvlJc w:val="left"/>
      <w:pPr>
        <w:ind w:left="5955" w:hanging="218"/>
      </w:pPr>
      <w:rPr>
        <w:rFonts w:hint="default"/>
      </w:rPr>
    </w:lvl>
    <w:lvl w:ilvl="7">
      <w:start w:val="0"/>
      <w:numFmt w:val="bullet"/>
      <w:lvlText w:val="•"/>
      <w:lvlJc w:val="left"/>
      <w:pPr>
        <w:ind w:left="6817" w:hanging="218"/>
      </w:pPr>
      <w:rPr>
        <w:rFonts w:hint="default"/>
      </w:rPr>
    </w:lvl>
    <w:lvl w:ilvl="8">
      <w:start w:val="0"/>
      <w:numFmt w:val="bullet"/>
      <w:lvlText w:val="•"/>
      <w:lvlJc w:val="left"/>
      <w:pPr>
        <w:ind w:left="7680" w:hanging="218"/>
      </w:pPr>
      <w:rPr>
        <w:rFonts w:hint="default"/>
      </w:rPr>
    </w:lvl>
  </w:abstractNum>
  <w:abstractNum w:abstractNumId="11">
    <w:multiLevelType w:val="hybridMultilevel"/>
    <w:lvl w:ilvl="0">
      <w:start w:val="2"/>
      <w:numFmt w:val="decimal"/>
      <w:lvlText w:val="%1."/>
      <w:lvlJc w:val="left"/>
      <w:pPr>
        <w:ind w:left="117" w:hanging="237"/>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37"/>
      </w:pPr>
      <w:rPr>
        <w:rFonts w:hint="default"/>
      </w:rPr>
    </w:lvl>
    <w:lvl w:ilvl="2">
      <w:start w:val="0"/>
      <w:numFmt w:val="bullet"/>
      <w:lvlText w:val="•"/>
      <w:lvlJc w:val="left"/>
      <w:pPr>
        <w:ind w:left="1977" w:hanging="237"/>
      </w:pPr>
      <w:rPr>
        <w:rFonts w:hint="default"/>
      </w:rPr>
    </w:lvl>
    <w:lvl w:ilvl="3">
      <w:start w:val="0"/>
      <w:numFmt w:val="bullet"/>
      <w:lvlText w:val="•"/>
      <w:lvlJc w:val="left"/>
      <w:pPr>
        <w:ind w:left="2905" w:hanging="237"/>
      </w:pPr>
      <w:rPr>
        <w:rFonts w:hint="default"/>
      </w:rPr>
    </w:lvl>
    <w:lvl w:ilvl="4">
      <w:start w:val="0"/>
      <w:numFmt w:val="bullet"/>
      <w:lvlText w:val="•"/>
      <w:lvlJc w:val="left"/>
      <w:pPr>
        <w:ind w:left="3834" w:hanging="237"/>
      </w:pPr>
      <w:rPr>
        <w:rFonts w:hint="default"/>
      </w:rPr>
    </w:lvl>
    <w:lvl w:ilvl="5">
      <w:start w:val="0"/>
      <w:numFmt w:val="bullet"/>
      <w:lvlText w:val="•"/>
      <w:lvlJc w:val="left"/>
      <w:pPr>
        <w:ind w:left="4762" w:hanging="237"/>
      </w:pPr>
      <w:rPr>
        <w:rFonts w:hint="default"/>
      </w:rPr>
    </w:lvl>
    <w:lvl w:ilvl="6">
      <w:start w:val="0"/>
      <w:numFmt w:val="bullet"/>
      <w:lvlText w:val="•"/>
      <w:lvlJc w:val="left"/>
      <w:pPr>
        <w:ind w:left="5691" w:hanging="237"/>
      </w:pPr>
      <w:rPr>
        <w:rFonts w:hint="default"/>
      </w:rPr>
    </w:lvl>
    <w:lvl w:ilvl="7">
      <w:start w:val="0"/>
      <w:numFmt w:val="bullet"/>
      <w:lvlText w:val="•"/>
      <w:lvlJc w:val="left"/>
      <w:pPr>
        <w:ind w:left="6619" w:hanging="237"/>
      </w:pPr>
      <w:rPr>
        <w:rFonts w:hint="default"/>
      </w:rPr>
    </w:lvl>
    <w:lvl w:ilvl="8">
      <w:start w:val="0"/>
      <w:numFmt w:val="bullet"/>
      <w:lvlText w:val="•"/>
      <w:lvlJc w:val="left"/>
      <w:pPr>
        <w:ind w:left="7548" w:hanging="237"/>
      </w:pPr>
      <w:rPr>
        <w:rFonts w:hint="default"/>
      </w:rPr>
    </w:lvl>
  </w:abstractNum>
  <w:abstractNum w:abstractNumId="10">
    <w:multiLevelType w:val="hybridMultilevel"/>
    <w:lvl w:ilvl="0">
      <w:start w:val="1"/>
      <w:numFmt w:val="decimal"/>
      <w:lvlText w:val="%1."/>
      <w:lvlJc w:val="left"/>
      <w:pPr>
        <w:ind w:left="774" w:hanging="218"/>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8"/>
      </w:pPr>
      <w:rPr>
        <w:rFonts w:hint="default"/>
      </w:rPr>
    </w:lvl>
    <w:lvl w:ilvl="2">
      <w:start w:val="0"/>
      <w:numFmt w:val="bullet"/>
      <w:lvlText w:val="•"/>
      <w:lvlJc w:val="left"/>
      <w:pPr>
        <w:ind w:left="2505" w:hanging="218"/>
      </w:pPr>
      <w:rPr>
        <w:rFonts w:hint="default"/>
      </w:rPr>
    </w:lvl>
    <w:lvl w:ilvl="3">
      <w:start w:val="0"/>
      <w:numFmt w:val="bullet"/>
      <w:lvlText w:val="•"/>
      <w:lvlJc w:val="left"/>
      <w:pPr>
        <w:ind w:left="3367" w:hanging="218"/>
      </w:pPr>
      <w:rPr>
        <w:rFonts w:hint="default"/>
      </w:rPr>
    </w:lvl>
    <w:lvl w:ilvl="4">
      <w:start w:val="0"/>
      <w:numFmt w:val="bullet"/>
      <w:lvlText w:val="•"/>
      <w:lvlJc w:val="left"/>
      <w:pPr>
        <w:ind w:left="4230" w:hanging="218"/>
      </w:pPr>
      <w:rPr>
        <w:rFonts w:hint="default"/>
      </w:rPr>
    </w:lvl>
    <w:lvl w:ilvl="5">
      <w:start w:val="0"/>
      <w:numFmt w:val="bullet"/>
      <w:lvlText w:val="•"/>
      <w:lvlJc w:val="left"/>
      <w:pPr>
        <w:ind w:left="5092" w:hanging="218"/>
      </w:pPr>
      <w:rPr>
        <w:rFonts w:hint="default"/>
      </w:rPr>
    </w:lvl>
    <w:lvl w:ilvl="6">
      <w:start w:val="0"/>
      <w:numFmt w:val="bullet"/>
      <w:lvlText w:val="•"/>
      <w:lvlJc w:val="left"/>
      <w:pPr>
        <w:ind w:left="5955" w:hanging="218"/>
      </w:pPr>
      <w:rPr>
        <w:rFonts w:hint="default"/>
      </w:rPr>
    </w:lvl>
    <w:lvl w:ilvl="7">
      <w:start w:val="0"/>
      <w:numFmt w:val="bullet"/>
      <w:lvlText w:val="•"/>
      <w:lvlJc w:val="left"/>
      <w:pPr>
        <w:ind w:left="6817" w:hanging="218"/>
      </w:pPr>
      <w:rPr>
        <w:rFonts w:hint="default"/>
      </w:rPr>
    </w:lvl>
    <w:lvl w:ilvl="8">
      <w:start w:val="0"/>
      <w:numFmt w:val="bullet"/>
      <w:lvlText w:val="•"/>
      <w:lvlJc w:val="left"/>
      <w:pPr>
        <w:ind w:left="7680" w:hanging="218"/>
      </w:pPr>
      <w:rPr>
        <w:rFonts w:hint="default"/>
      </w:rPr>
    </w:lvl>
  </w:abstractNum>
  <w:abstractNum w:abstractNumId="9">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19"/>
      </w:pPr>
      <w:rPr>
        <w:rFonts w:hint="default"/>
      </w:rPr>
    </w:lvl>
    <w:lvl w:ilvl="2">
      <w:start w:val="0"/>
      <w:numFmt w:val="bullet"/>
      <w:lvlText w:val="•"/>
      <w:lvlJc w:val="left"/>
      <w:pPr>
        <w:ind w:left="1977" w:hanging="219"/>
      </w:pPr>
      <w:rPr>
        <w:rFonts w:hint="default"/>
      </w:rPr>
    </w:lvl>
    <w:lvl w:ilvl="3">
      <w:start w:val="0"/>
      <w:numFmt w:val="bullet"/>
      <w:lvlText w:val="•"/>
      <w:lvlJc w:val="left"/>
      <w:pPr>
        <w:ind w:left="2905" w:hanging="219"/>
      </w:pPr>
      <w:rPr>
        <w:rFonts w:hint="default"/>
      </w:rPr>
    </w:lvl>
    <w:lvl w:ilvl="4">
      <w:start w:val="0"/>
      <w:numFmt w:val="bullet"/>
      <w:lvlText w:val="•"/>
      <w:lvlJc w:val="left"/>
      <w:pPr>
        <w:ind w:left="3834" w:hanging="219"/>
      </w:pPr>
      <w:rPr>
        <w:rFonts w:hint="default"/>
      </w:rPr>
    </w:lvl>
    <w:lvl w:ilvl="5">
      <w:start w:val="0"/>
      <w:numFmt w:val="bullet"/>
      <w:lvlText w:val="•"/>
      <w:lvlJc w:val="left"/>
      <w:pPr>
        <w:ind w:left="4762" w:hanging="219"/>
      </w:pPr>
      <w:rPr>
        <w:rFonts w:hint="default"/>
      </w:rPr>
    </w:lvl>
    <w:lvl w:ilvl="6">
      <w:start w:val="0"/>
      <w:numFmt w:val="bullet"/>
      <w:lvlText w:val="•"/>
      <w:lvlJc w:val="left"/>
      <w:pPr>
        <w:ind w:left="5691" w:hanging="219"/>
      </w:pPr>
      <w:rPr>
        <w:rFonts w:hint="default"/>
      </w:rPr>
    </w:lvl>
    <w:lvl w:ilvl="7">
      <w:start w:val="0"/>
      <w:numFmt w:val="bullet"/>
      <w:lvlText w:val="•"/>
      <w:lvlJc w:val="left"/>
      <w:pPr>
        <w:ind w:left="6619" w:hanging="219"/>
      </w:pPr>
      <w:rPr>
        <w:rFonts w:hint="default"/>
      </w:rPr>
    </w:lvl>
    <w:lvl w:ilvl="8">
      <w:start w:val="0"/>
      <w:numFmt w:val="bullet"/>
      <w:lvlText w:val="•"/>
      <w:lvlJc w:val="left"/>
      <w:pPr>
        <w:ind w:left="7548" w:hanging="219"/>
      </w:pPr>
      <w:rPr>
        <w:rFonts w:hint="default"/>
      </w:rPr>
    </w:lvl>
  </w:abstractNum>
  <w:abstractNum w:abstractNumId="8">
    <w:multiLevelType w:val="hybridMultilevel"/>
    <w:lvl w:ilvl="0">
      <w:start w:val="1"/>
      <w:numFmt w:val="decimal"/>
      <w:lvlText w:val="%1."/>
      <w:lvlJc w:val="left"/>
      <w:pPr>
        <w:ind w:left="117" w:hanging="218"/>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18"/>
      </w:pPr>
      <w:rPr>
        <w:rFonts w:hint="default"/>
      </w:rPr>
    </w:lvl>
    <w:lvl w:ilvl="2">
      <w:start w:val="0"/>
      <w:numFmt w:val="bullet"/>
      <w:lvlText w:val="•"/>
      <w:lvlJc w:val="left"/>
      <w:pPr>
        <w:ind w:left="1977" w:hanging="218"/>
      </w:pPr>
      <w:rPr>
        <w:rFonts w:hint="default"/>
      </w:rPr>
    </w:lvl>
    <w:lvl w:ilvl="3">
      <w:start w:val="0"/>
      <w:numFmt w:val="bullet"/>
      <w:lvlText w:val="•"/>
      <w:lvlJc w:val="left"/>
      <w:pPr>
        <w:ind w:left="2905" w:hanging="218"/>
      </w:pPr>
      <w:rPr>
        <w:rFonts w:hint="default"/>
      </w:rPr>
    </w:lvl>
    <w:lvl w:ilvl="4">
      <w:start w:val="0"/>
      <w:numFmt w:val="bullet"/>
      <w:lvlText w:val="•"/>
      <w:lvlJc w:val="left"/>
      <w:pPr>
        <w:ind w:left="3834" w:hanging="218"/>
      </w:pPr>
      <w:rPr>
        <w:rFonts w:hint="default"/>
      </w:rPr>
    </w:lvl>
    <w:lvl w:ilvl="5">
      <w:start w:val="0"/>
      <w:numFmt w:val="bullet"/>
      <w:lvlText w:val="•"/>
      <w:lvlJc w:val="left"/>
      <w:pPr>
        <w:ind w:left="4762" w:hanging="218"/>
      </w:pPr>
      <w:rPr>
        <w:rFonts w:hint="default"/>
      </w:rPr>
    </w:lvl>
    <w:lvl w:ilvl="6">
      <w:start w:val="0"/>
      <w:numFmt w:val="bullet"/>
      <w:lvlText w:val="•"/>
      <w:lvlJc w:val="left"/>
      <w:pPr>
        <w:ind w:left="5691" w:hanging="218"/>
      </w:pPr>
      <w:rPr>
        <w:rFonts w:hint="default"/>
      </w:rPr>
    </w:lvl>
    <w:lvl w:ilvl="7">
      <w:start w:val="0"/>
      <w:numFmt w:val="bullet"/>
      <w:lvlText w:val="•"/>
      <w:lvlJc w:val="left"/>
      <w:pPr>
        <w:ind w:left="6619" w:hanging="218"/>
      </w:pPr>
      <w:rPr>
        <w:rFonts w:hint="default"/>
      </w:rPr>
    </w:lvl>
    <w:lvl w:ilvl="8">
      <w:start w:val="0"/>
      <w:numFmt w:val="bullet"/>
      <w:lvlText w:val="•"/>
      <w:lvlJc w:val="left"/>
      <w:pPr>
        <w:ind w:left="7548" w:hanging="218"/>
      </w:pPr>
      <w:rPr>
        <w:rFonts w:hint="default"/>
      </w:rPr>
    </w:lvl>
  </w:abstractNum>
  <w:abstractNum w:abstractNumId="7">
    <w:multiLevelType w:val="hybridMultilevel"/>
    <w:lvl w:ilvl="0">
      <w:start w:val="2"/>
      <w:numFmt w:val="decimal"/>
      <w:lvlText w:val="%1."/>
      <w:lvlJc w:val="left"/>
      <w:pPr>
        <w:ind w:left="1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19"/>
      </w:pPr>
      <w:rPr>
        <w:rFonts w:hint="default"/>
      </w:rPr>
    </w:lvl>
    <w:lvl w:ilvl="2">
      <w:start w:val="0"/>
      <w:numFmt w:val="bullet"/>
      <w:lvlText w:val="•"/>
      <w:lvlJc w:val="left"/>
      <w:pPr>
        <w:ind w:left="1977" w:hanging="219"/>
      </w:pPr>
      <w:rPr>
        <w:rFonts w:hint="default"/>
      </w:rPr>
    </w:lvl>
    <w:lvl w:ilvl="3">
      <w:start w:val="0"/>
      <w:numFmt w:val="bullet"/>
      <w:lvlText w:val="•"/>
      <w:lvlJc w:val="left"/>
      <w:pPr>
        <w:ind w:left="2905" w:hanging="219"/>
      </w:pPr>
      <w:rPr>
        <w:rFonts w:hint="default"/>
      </w:rPr>
    </w:lvl>
    <w:lvl w:ilvl="4">
      <w:start w:val="0"/>
      <w:numFmt w:val="bullet"/>
      <w:lvlText w:val="•"/>
      <w:lvlJc w:val="left"/>
      <w:pPr>
        <w:ind w:left="3834" w:hanging="219"/>
      </w:pPr>
      <w:rPr>
        <w:rFonts w:hint="default"/>
      </w:rPr>
    </w:lvl>
    <w:lvl w:ilvl="5">
      <w:start w:val="0"/>
      <w:numFmt w:val="bullet"/>
      <w:lvlText w:val="•"/>
      <w:lvlJc w:val="left"/>
      <w:pPr>
        <w:ind w:left="4762" w:hanging="219"/>
      </w:pPr>
      <w:rPr>
        <w:rFonts w:hint="default"/>
      </w:rPr>
    </w:lvl>
    <w:lvl w:ilvl="6">
      <w:start w:val="0"/>
      <w:numFmt w:val="bullet"/>
      <w:lvlText w:val="•"/>
      <w:lvlJc w:val="left"/>
      <w:pPr>
        <w:ind w:left="5691" w:hanging="219"/>
      </w:pPr>
      <w:rPr>
        <w:rFonts w:hint="default"/>
      </w:rPr>
    </w:lvl>
    <w:lvl w:ilvl="7">
      <w:start w:val="0"/>
      <w:numFmt w:val="bullet"/>
      <w:lvlText w:val="•"/>
      <w:lvlJc w:val="left"/>
      <w:pPr>
        <w:ind w:left="6619" w:hanging="219"/>
      </w:pPr>
      <w:rPr>
        <w:rFonts w:hint="default"/>
      </w:rPr>
    </w:lvl>
    <w:lvl w:ilvl="8">
      <w:start w:val="0"/>
      <w:numFmt w:val="bullet"/>
      <w:lvlText w:val="•"/>
      <w:lvlJc w:val="left"/>
      <w:pPr>
        <w:ind w:left="7548" w:hanging="219"/>
      </w:pPr>
      <w:rPr>
        <w:rFonts w:hint="default"/>
      </w:rPr>
    </w:lvl>
  </w:abstractNum>
  <w:abstractNum w:abstractNumId="6">
    <w:multiLevelType w:val="hybridMultilevel"/>
    <w:lvl w:ilvl="0">
      <w:start w:val="1"/>
      <w:numFmt w:val="decimal"/>
      <w:lvlText w:val="%1."/>
      <w:lvlJc w:val="left"/>
      <w:pPr>
        <w:ind w:left="117" w:hanging="218"/>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6" w:hanging="218"/>
      </w:pPr>
      <w:rPr>
        <w:rFonts w:hint="default"/>
      </w:rPr>
    </w:lvl>
    <w:lvl w:ilvl="2">
      <w:start w:val="0"/>
      <w:numFmt w:val="bullet"/>
      <w:lvlText w:val="•"/>
      <w:lvlJc w:val="left"/>
      <w:pPr>
        <w:ind w:left="1973" w:hanging="218"/>
      </w:pPr>
      <w:rPr>
        <w:rFonts w:hint="default"/>
      </w:rPr>
    </w:lvl>
    <w:lvl w:ilvl="3">
      <w:start w:val="0"/>
      <w:numFmt w:val="bullet"/>
      <w:lvlText w:val="•"/>
      <w:lvlJc w:val="left"/>
      <w:pPr>
        <w:ind w:left="2899" w:hanging="218"/>
      </w:pPr>
      <w:rPr>
        <w:rFonts w:hint="default"/>
      </w:rPr>
    </w:lvl>
    <w:lvl w:ilvl="4">
      <w:start w:val="0"/>
      <w:numFmt w:val="bullet"/>
      <w:lvlText w:val="•"/>
      <w:lvlJc w:val="left"/>
      <w:pPr>
        <w:ind w:left="3826" w:hanging="218"/>
      </w:pPr>
      <w:rPr>
        <w:rFonts w:hint="default"/>
      </w:rPr>
    </w:lvl>
    <w:lvl w:ilvl="5">
      <w:start w:val="0"/>
      <w:numFmt w:val="bullet"/>
      <w:lvlText w:val="•"/>
      <w:lvlJc w:val="left"/>
      <w:pPr>
        <w:ind w:left="4752" w:hanging="218"/>
      </w:pPr>
      <w:rPr>
        <w:rFonts w:hint="default"/>
      </w:rPr>
    </w:lvl>
    <w:lvl w:ilvl="6">
      <w:start w:val="0"/>
      <w:numFmt w:val="bullet"/>
      <w:lvlText w:val="•"/>
      <w:lvlJc w:val="left"/>
      <w:pPr>
        <w:ind w:left="5679" w:hanging="218"/>
      </w:pPr>
      <w:rPr>
        <w:rFonts w:hint="default"/>
      </w:rPr>
    </w:lvl>
    <w:lvl w:ilvl="7">
      <w:start w:val="0"/>
      <w:numFmt w:val="bullet"/>
      <w:lvlText w:val="•"/>
      <w:lvlJc w:val="left"/>
      <w:pPr>
        <w:ind w:left="6605" w:hanging="218"/>
      </w:pPr>
      <w:rPr>
        <w:rFonts w:hint="default"/>
      </w:rPr>
    </w:lvl>
    <w:lvl w:ilvl="8">
      <w:start w:val="0"/>
      <w:numFmt w:val="bullet"/>
      <w:lvlText w:val="•"/>
      <w:lvlJc w:val="left"/>
      <w:pPr>
        <w:ind w:left="7532" w:hanging="218"/>
      </w:pPr>
      <w:rPr>
        <w:rFonts w:hint="default"/>
      </w:rPr>
    </w:lvl>
  </w:abstractNum>
  <w:abstractNum w:abstractNumId="5">
    <w:multiLevelType w:val="hybridMultilevel"/>
    <w:lvl w:ilvl="0">
      <w:start w:val="1"/>
      <w:numFmt w:val="decimal"/>
      <w:lvlText w:val="%1."/>
      <w:lvlJc w:val="left"/>
      <w:pPr>
        <w:ind w:left="117" w:hanging="237"/>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6" w:hanging="237"/>
      </w:pPr>
      <w:rPr>
        <w:rFonts w:hint="default"/>
      </w:rPr>
    </w:lvl>
    <w:lvl w:ilvl="2">
      <w:start w:val="0"/>
      <w:numFmt w:val="bullet"/>
      <w:lvlText w:val="•"/>
      <w:lvlJc w:val="left"/>
      <w:pPr>
        <w:ind w:left="1973" w:hanging="237"/>
      </w:pPr>
      <w:rPr>
        <w:rFonts w:hint="default"/>
      </w:rPr>
    </w:lvl>
    <w:lvl w:ilvl="3">
      <w:start w:val="0"/>
      <w:numFmt w:val="bullet"/>
      <w:lvlText w:val="•"/>
      <w:lvlJc w:val="left"/>
      <w:pPr>
        <w:ind w:left="2899" w:hanging="237"/>
      </w:pPr>
      <w:rPr>
        <w:rFonts w:hint="default"/>
      </w:rPr>
    </w:lvl>
    <w:lvl w:ilvl="4">
      <w:start w:val="0"/>
      <w:numFmt w:val="bullet"/>
      <w:lvlText w:val="•"/>
      <w:lvlJc w:val="left"/>
      <w:pPr>
        <w:ind w:left="3826" w:hanging="237"/>
      </w:pPr>
      <w:rPr>
        <w:rFonts w:hint="default"/>
      </w:rPr>
    </w:lvl>
    <w:lvl w:ilvl="5">
      <w:start w:val="0"/>
      <w:numFmt w:val="bullet"/>
      <w:lvlText w:val="•"/>
      <w:lvlJc w:val="left"/>
      <w:pPr>
        <w:ind w:left="4752" w:hanging="237"/>
      </w:pPr>
      <w:rPr>
        <w:rFonts w:hint="default"/>
      </w:rPr>
    </w:lvl>
    <w:lvl w:ilvl="6">
      <w:start w:val="0"/>
      <w:numFmt w:val="bullet"/>
      <w:lvlText w:val="•"/>
      <w:lvlJc w:val="left"/>
      <w:pPr>
        <w:ind w:left="5679" w:hanging="237"/>
      </w:pPr>
      <w:rPr>
        <w:rFonts w:hint="default"/>
      </w:rPr>
    </w:lvl>
    <w:lvl w:ilvl="7">
      <w:start w:val="0"/>
      <w:numFmt w:val="bullet"/>
      <w:lvlText w:val="•"/>
      <w:lvlJc w:val="left"/>
      <w:pPr>
        <w:ind w:left="6605" w:hanging="237"/>
      </w:pPr>
      <w:rPr>
        <w:rFonts w:hint="default"/>
      </w:rPr>
    </w:lvl>
    <w:lvl w:ilvl="8">
      <w:start w:val="0"/>
      <w:numFmt w:val="bullet"/>
      <w:lvlText w:val="•"/>
      <w:lvlJc w:val="left"/>
      <w:pPr>
        <w:ind w:left="7532" w:hanging="237"/>
      </w:pPr>
      <w:rPr>
        <w:rFonts w:hint="default"/>
      </w:rPr>
    </w:lvl>
  </w:abstractNum>
  <w:abstractNum w:abstractNumId="4">
    <w:multiLevelType w:val="hybridMultilevel"/>
    <w:lvl w:ilvl="0">
      <w:start w:val="1"/>
      <w:numFmt w:val="decimal"/>
      <w:lvlText w:val="%1."/>
      <w:lvlJc w:val="left"/>
      <w:pPr>
        <w:ind w:left="117" w:hanging="220"/>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20"/>
      </w:pPr>
      <w:rPr>
        <w:rFonts w:hint="default"/>
      </w:rPr>
    </w:lvl>
    <w:lvl w:ilvl="2">
      <w:start w:val="0"/>
      <w:numFmt w:val="bullet"/>
      <w:lvlText w:val="•"/>
      <w:lvlJc w:val="left"/>
      <w:pPr>
        <w:ind w:left="1977" w:hanging="220"/>
      </w:pPr>
      <w:rPr>
        <w:rFonts w:hint="default"/>
      </w:rPr>
    </w:lvl>
    <w:lvl w:ilvl="3">
      <w:start w:val="0"/>
      <w:numFmt w:val="bullet"/>
      <w:lvlText w:val="•"/>
      <w:lvlJc w:val="left"/>
      <w:pPr>
        <w:ind w:left="2905" w:hanging="220"/>
      </w:pPr>
      <w:rPr>
        <w:rFonts w:hint="default"/>
      </w:rPr>
    </w:lvl>
    <w:lvl w:ilvl="4">
      <w:start w:val="0"/>
      <w:numFmt w:val="bullet"/>
      <w:lvlText w:val="•"/>
      <w:lvlJc w:val="left"/>
      <w:pPr>
        <w:ind w:left="3834" w:hanging="220"/>
      </w:pPr>
      <w:rPr>
        <w:rFonts w:hint="default"/>
      </w:rPr>
    </w:lvl>
    <w:lvl w:ilvl="5">
      <w:start w:val="0"/>
      <w:numFmt w:val="bullet"/>
      <w:lvlText w:val="•"/>
      <w:lvlJc w:val="left"/>
      <w:pPr>
        <w:ind w:left="4762" w:hanging="220"/>
      </w:pPr>
      <w:rPr>
        <w:rFonts w:hint="default"/>
      </w:rPr>
    </w:lvl>
    <w:lvl w:ilvl="6">
      <w:start w:val="0"/>
      <w:numFmt w:val="bullet"/>
      <w:lvlText w:val="•"/>
      <w:lvlJc w:val="left"/>
      <w:pPr>
        <w:ind w:left="5691" w:hanging="220"/>
      </w:pPr>
      <w:rPr>
        <w:rFonts w:hint="default"/>
      </w:rPr>
    </w:lvl>
    <w:lvl w:ilvl="7">
      <w:start w:val="0"/>
      <w:numFmt w:val="bullet"/>
      <w:lvlText w:val="•"/>
      <w:lvlJc w:val="left"/>
      <w:pPr>
        <w:ind w:left="6619" w:hanging="220"/>
      </w:pPr>
      <w:rPr>
        <w:rFonts w:hint="default"/>
      </w:rPr>
    </w:lvl>
    <w:lvl w:ilvl="8">
      <w:start w:val="0"/>
      <w:numFmt w:val="bullet"/>
      <w:lvlText w:val="•"/>
      <w:lvlJc w:val="left"/>
      <w:pPr>
        <w:ind w:left="7548" w:hanging="220"/>
      </w:pPr>
      <w:rPr>
        <w:rFonts w:hint="default"/>
      </w:rPr>
    </w:lvl>
  </w:abstractNum>
  <w:abstractNum w:abstractNumId="3">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19"/>
      </w:pPr>
      <w:rPr>
        <w:rFonts w:hint="default"/>
      </w:rPr>
    </w:lvl>
    <w:lvl w:ilvl="2">
      <w:start w:val="0"/>
      <w:numFmt w:val="bullet"/>
      <w:lvlText w:val="•"/>
      <w:lvlJc w:val="left"/>
      <w:pPr>
        <w:ind w:left="1977" w:hanging="219"/>
      </w:pPr>
      <w:rPr>
        <w:rFonts w:hint="default"/>
      </w:rPr>
    </w:lvl>
    <w:lvl w:ilvl="3">
      <w:start w:val="0"/>
      <w:numFmt w:val="bullet"/>
      <w:lvlText w:val="•"/>
      <w:lvlJc w:val="left"/>
      <w:pPr>
        <w:ind w:left="2905" w:hanging="219"/>
      </w:pPr>
      <w:rPr>
        <w:rFonts w:hint="default"/>
      </w:rPr>
    </w:lvl>
    <w:lvl w:ilvl="4">
      <w:start w:val="0"/>
      <w:numFmt w:val="bullet"/>
      <w:lvlText w:val="•"/>
      <w:lvlJc w:val="left"/>
      <w:pPr>
        <w:ind w:left="3834" w:hanging="219"/>
      </w:pPr>
      <w:rPr>
        <w:rFonts w:hint="default"/>
      </w:rPr>
    </w:lvl>
    <w:lvl w:ilvl="5">
      <w:start w:val="0"/>
      <w:numFmt w:val="bullet"/>
      <w:lvlText w:val="•"/>
      <w:lvlJc w:val="left"/>
      <w:pPr>
        <w:ind w:left="4762" w:hanging="219"/>
      </w:pPr>
      <w:rPr>
        <w:rFonts w:hint="default"/>
      </w:rPr>
    </w:lvl>
    <w:lvl w:ilvl="6">
      <w:start w:val="0"/>
      <w:numFmt w:val="bullet"/>
      <w:lvlText w:val="•"/>
      <w:lvlJc w:val="left"/>
      <w:pPr>
        <w:ind w:left="5691" w:hanging="219"/>
      </w:pPr>
      <w:rPr>
        <w:rFonts w:hint="default"/>
      </w:rPr>
    </w:lvl>
    <w:lvl w:ilvl="7">
      <w:start w:val="0"/>
      <w:numFmt w:val="bullet"/>
      <w:lvlText w:val="•"/>
      <w:lvlJc w:val="left"/>
      <w:pPr>
        <w:ind w:left="6619" w:hanging="219"/>
      </w:pPr>
      <w:rPr>
        <w:rFonts w:hint="default"/>
      </w:rPr>
    </w:lvl>
    <w:lvl w:ilvl="8">
      <w:start w:val="0"/>
      <w:numFmt w:val="bullet"/>
      <w:lvlText w:val="•"/>
      <w:lvlJc w:val="left"/>
      <w:pPr>
        <w:ind w:left="7548" w:hanging="219"/>
      </w:pPr>
      <w:rPr>
        <w:rFonts w:hint="default"/>
      </w:rPr>
    </w:lvl>
  </w:abstractNum>
  <w:abstractNum w:abstractNumId="2">
    <w:multiLevelType w:val="hybridMultilevel"/>
    <w:lvl w:ilvl="0">
      <w:start w:val="0"/>
      <w:numFmt w:val="bullet"/>
      <w:lvlText w:val="□"/>
      <w:lvlJc w:val="left"/>
      <w:pPr>
        <w:ind w:left="831" w:hanging="275"/>
      </w:pPr>
      <w:rPr>
        <w:rFonts w:hint="default" w:ascii="方正书宋_GBK" w:hAnsi="方正书宋_GBK" w:eastAsia="方正书宋_GBK" w:cs="方正书宋_GBK"/>
        <w:color w:val="231F20"/>
        <w:w w:val="100"/>
        <w:sz w:val="22"/>
        <w:szCs w:val="22"/>
      </w:rPr>
    </w:lvl>
    <w:lvl w:ilvl="1">
      <w:start w:val="0"/>
      <w:numFmt w:val="bullet"/>
      <w:lvlText w:val="•"/>
      <w:lvlJc w:val="left"/>
      <w:pPr>
        <w:ind w:left="1696" w:hanging="275"/>
      </w:pPr>
      <w:rPr>
        <w:rFonts w:hint="default"/>
      </w:rPr>
    </w:lvl>
    <w:lvl w:ilvl="2">
      <w:start w:val="0"/>
      <w:numFmt w:val="bullet"/>
      <w:lvlText w:val="•"/>
      <w:lvlJc w:val="left"/>
      <w:pPr>
        <w:ind w:left="2553" w:hanging="275"/>
      </w:pPr>
      <w:rPr>
        <w:rFonts w:hint="default"/>
      </w:rPr>
    </w:lvl>
    <w:lvl w:ilvl="3">
      <w:start w:val="0"/>
      <w:numFmt w:val="bullet"/>
      <w:lvlText w:val="•"/>
      <w:lvlJc w:val="left"/>
      <w:pPr>
        <w:ind w:left="3409" w:hanging="275"/>
      </w:pPr>
      <w:rPr>
        <w:rFonts w:hint="default"/>
      </w:rPr>
    </w:lvl>
    <w:lvl w:ilvl="4">
      <w:start w:val="0"/>
      <w:numFmt w:val="bullet"/>
      <w:lvlText w:val="•"/>
      <w:lvlJc w:val="left"/>
      <w:pPr>
        <w:ind w:left="4266" w:hanging="275"/>
      </w:pPr>
      <w:rPr>
        <w:rFonts w:hint="default"/>
      </w:rPr>
    </w:lvl>
    <w:lvl w:ilvl="5">
      <w:start w:val="0"/>
      <w:numFmt w:val="bullet"/>
      <w:lvlText w:val="•"/>
      <w:lvlJc w:val="left"/>
      <w:pPr>
        <w:ind w:left="5122" w:hanging="275"/>
      </w:pPr>
      <w:rPr>
        <w:rFonts w:hint="default"/>
      </w:rPr>
    </w:lvl>
    <w:lvl w:ilvl="6">
      <w:start w:val="0"/>
      <w:numFmt w:val="bullet"/>
      <w:lvlText w:val="•"/>
      <w:lvlJc w:val="left"/>
      <w:pPr>
        <w:ind w:left="5979" w:hanging="275"/>
      </w:pPr>
      <w:rPr>
        <w:rFonts w:hint="default"/>
      </w:rPr>
    </w:lvl>
    <w:lvl w:ilvl="7">
      <w:start w:val="0"/>
      <w:numFmt w:val="bullet"/>
      <w:lvlText w:val="•"/>
      <w:lvlJc w:val="left"/>
      <w:pPr>
        <w:ind w:left="6835" w:hanging="275"/>
      </w:pPr>
      <w:rPr>
        <w:rFonts w:hint="default"/>
      </w:rPr>
    </w:lvl>
    <w:lvl w:ilvl="8">
      <w:start w:val="0"/>
      <w:numFmt w:val="bullet"/>
      <w:lvlText w:val="•"/>
      <w:lvlJc w:val="left"/>
      <w:pPr>
        <w:ind w:left="7692" w:hanging="275"/>
      </w:pPr>
      <w:rPr>
        <w:rFonts w:hint="default"/>
      </w:rPr>
    </w:lvl>
  </w:abstractNum>
  <w:abstractNum w:abstractNumId="1">
    <w:multiLevelType w:val="hybridMultilevel"/>
    <w:lvl w:ilvl="0">
      <w:start w:val="1"/>
      <w:numFmt w:val="decimal"/>
      <w:lvlText w:val="%1."/>
      <w:lvlJc w:val="left"/>
      <w:pPr>
        <w:ind w:left="117" w:hanging="237"/>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37"/>
      </w:pPr>
      <w:rPr>
        <w:rFonts w:hint="default"/>
      </w:rPr>
    </w:lvl>
    <w:lvl w:ilvl="2">
      <w:start w:val="0"/>
      <w:numFmt w:val="bullet"/>
      <w:lvlText w:val="•"/>
      <w:lvlJc w:val="left"/>
      <w:pPr>
        <w:ind w:left="1977" w:hanging="237"/>
      </w:pPr>
      <w:rPr>
        <w:rFonts w:hint="default"/>
      </w:rPr>
    </w:lvl>
    <w:lvl w:ilvl="3">
      <w:start w:val="0"/>
      <w:numFmt w:val="bullet"/>
      <w:lvlText w:val="•"/>
      <w:lvlJc w:val="left"/>
      <w:pPr>
        <w:ind w:left="2905" w:hanging="237"/>
      </w:pPr>
      <w:rPr>
        <w:rFonts w:hint="default"/>
      </w:rPr>
    </w:lvl>
    <w:lvl w:ilvl="4">
      <w:start w:val="0"/>
      <w:numFmt w:val="bullet"/>
      <w:lvlText w:val="•"/>
      <w:lvlJc w:val="left"/>
      <w:pPr>
        <w:ind w:left="3834" w:hanging="237"/>
      </w:pPr>
      <w:rPr>
        <w:rFonts w:hint="default"/>
      </w:rPr>
    </w:lvl>
    <w:lvl w:ilvl="5">
      <w:start w:val="0"/>
      <w:numFmt w:val="bullet"/>
      <w:lvlText w:val="•"/>
      <w:lvlJc w:val="left"/>
      <w:pPr>
        <w:ind w:left="4762" w:hanging="237"/>
      </w:pPr>
      <w:rPr>
        <w:rFonts w:hint="default"/>
      </w:rPr>
    </w:lvl>
    <w:lvl w:ilvl="6">
      <w:start w:val="0"/>
      <w:numFmt w:val="bullet"/>
      <w:lvlText w:val="•"/>
      <w:lvlJc w:val="left"/>
      <w:pPr>
        <w:ind w:left="5691" w:hanging="237"/>
      </w:pPr>
      <w:rPr>
        <w:rFonts w:hint="default"/>
      </w:rPr>
    </w:lvl>
    <w:lvl w:ilvl="7">
      <w:start w:val="0"/>
      <w:numFmt w:val="bullet"/>
      <w:lvlText w:val="•"/>
      <w:lvlJc w:val="left"/>
      <w:pPr>
        <w:ind w:left="6619" w:hanging="237"/>
      </w:pPr>
      <w:rPr>
        <w:rFonts w:hint="default"/>
      </w:rPr>
    </w:lvl>
    <w:lvl w:ilvl="8">
      <w:start w:val="0"/>
      <w:numFmt w:val="bullet"/>
      <w:lvlText w:val="•"/>
      <w:lvlJc w:val="left"/>
      <w:pPr>
        <w:ind w:left="7548" w:hanging="237"/>
      </w:pPr>
      <w:rPr>
        <w:rFonts w:hint="default"/>
      </w:rPr>
    </w:lvl>
  </w:abstractNum>
  <w:abstractNum w:abstractNumId="0">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38" w:hanging="219"/>
      </w:pPr>
      <w:rPr>
        <w:rFonts w:hint="default"/>
      </w:rPr>
    </w:lvl>
    <w:lvl w:ilvl="2">
      <w:start w:val="0"/>
      <w:numFmt w:val="bullet"/>
      <w:lvlText w:val="•"/>
      <w:lvlJc w:val="left"/>
      <w:pPr>
        <w:ind w:left="1957" w:hanging="219"/>
      </w:pPr>
      <w:rPr>
        <w:rFonts w:hint="default"/>
      </w:rPr>
    </w:lvl>
    <w:lvl w:ilvl="3">
      <w:start w:val="0"/>
      <w:numFmt w:val="bullet"/>
      <w:lvlText w:val="•"/>
      <w:lvlJc w:val="left"/>
      <w:pPr>
        <w:ind w:left="2875" w:hanging="219"/>
      </w:pPr>
      <w:rPr>
        <w:rFonts w:hint="default"/>
      </w:rPr>
    </w:lvl>
    <w:lvl w:ilvl="4">
      <w:start w:val="0"/>
      <w:numFmt w:val="bullet"/>
      <w:lvlText w:val="•"/>
      <w:lvlJc w:val="left"/>
      <w:pPr>
        <w:ind w:left="3794" w:hanging="219"/>
      </w:pPr>
      <w:rPr>
        <w:rFonts w:hint="default"/>
      </w:rPr>
    </w:lvl>
    <w:lvl w:ilvl="5">
      <w:start w:val="0"/>
      <w:numFmt w:val="bullet"/>
      <w:lvlText w:val="•"/>
      <w:lvlJc w:val="left"/>
      <w:pPr>
        <w:ind w:left="4712" w:hanging="219"/>
      </w:pPr>
      <w:rPr>
        <w:rFonts w:hint="default"/>
      </w:rPr>
    </w:lvl>
    <w:lvl w:ilvl="6">
      <w:start w:val="0"/>
      <w:numFmt w:val="bullet"/>
      <w:lvlText w:val="•"/>
      <w:lvlJc w:val="left"/>
      <w:pPr>
        <w:ind w:left="5631" w:hanging="219"/>
      </w:pPr>
      <w:rPr>
        <w:rFonts w:hint="default"/>
      </w:rPr>
    </w:lvl>
    <w:lvl w:ilvl="7">
      <w:start w:val="0"/>
      <w:numFmt w:val="bullet"/>
      <w:lvlText w:val="•"/>
      <w:lvlJc w:val="left"/>
      <w:pPr>
        <w:ind w:left="6549" w:hanging="219"/>
      </w:pPr>
      <w:rPr>
        <w:rFonts w:hint="default"/>
      </w:rPr>
    </w:lvl>
    <w:lvl w:ilvl="8">
      <w:start w:val="0"/>
      <w:numFmt w:val="bullet"/>
      <w:lvlText w:val="•"/>
      <w:lvlJc w:val="left"/>
      <w:pPr>
        <w:ind w:left="7468" w:hanging="219"/>
      </w:pPr>
      <w:rPr>
        <w:rFonts w:hint="default"/>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方正书宋_GBK" w:hAnsi="方正书宋_GBK" w:eastAsia="方正书宋_GBK" w:cs="方正书宋_GBK"/>
    </w:rPr>
  </w:style>
  <w:style w:styleId="BodyText" w:type="paragraph">
    <w:name w:val="Body Text"/>
    <w:basedOn w:val="Normal"/>
    <w:uiPriority w:val="1"/>
    <w:qFormat/>
    <w:pPr/>
    <w:rPr>
      <w:rFonts w:ascii="方正书宋_GBK" w:hAnsi="方正书宋_GBK" w:eastAsia="方正书宋_GBK" w:cs="方正书宋_GBK"/>
      <w:sz w:val="22"/>
      <w:szCs w:val="22"/>
    </w:rPr>
  </w:style>
  <w:style w:styleId="Heading1" w:type="paragraph">
    <w:name w:val="Heading 1"/>
    <w:basedOn w:val="Normal"/>
    <w:uiPriority w:val="1"/>
    <w:qFormat/>
    <w:pPr>
      <w:ind w:left="168" w:right="69"/>
      <w:jc w:val="center"/>
      <w:outlineLvl w:val="1"/>
    </w:pPr>
    <w:rPr>
      <w:rFonts w:ascii="方正小标宋_GBK" w:hAnsi="方正小标宋_GBK" w:eastAsia="方正小标宋_GBK" w:cs="方正小标宋_GBK"/>
      <w:sz w:val="40"/>
      <w:szCs w:val="40"/>
    </w:rPr>
  </w:style>
  <w:style w:styleId="Heading2" w:type="paragraph">
    <w:name w:val="Heading 2"/>
    <w:basedOn w:val="Normal"/>
    <w:uiPriority w:val="1"/>
    <w:qFormat/>
    <w:pPr>
      <w:ind w:left="168"/>
      <w:outlineLvl w:val="2"/>
    </w:pPr>
    <w:rPr>
      <w:rFonts w:ascii="方正楷体_GBK" w:hAnsi="方正楷体_GBK" w:eastAsia="方正楷体_GBK" w:cs="方正楷体_GBK"/>
      <w:sz w:val="28"/>
      <w:szCs w:val="28"/>
    </w:rPr>
  </w:style>
  <w:style w:styleId="ListParagraph" w:type="paragraph">
    <w:name w:val="List Paragraph"/>
    <w:basedOn w:val="Normal"/>
    <w:uiPriority w:val="1"/>
    <w:qFormat/>
    <w:pPr>
      <w:spacing w:before="26"/>
      <w:ind w:left="117" w:firstLine="440"/>
    </w:pPr>
    <w:rPr>
      <w:rFonts w:ascii="方正书宋_GBK" w:hAnsi="方正书宋_GBK" w:eastAsia="方正书宋_GBK" w:cs="方正书宋_GBK"/>
    </w:rPr>
  </w:style>
  <w:style w:styleId="TableParagraph" w:type="paragraph">
    <w:name w:val="Table Paragraph"/>
    <w:basedOn w:val="Normal"/>
    <w:uiPriority w:val="1"/>
    <w:qFormat/>
    <w:pPr/>
    <w:rPr>
      <w:rFonts w:ascii="方正书宋_GBK" w:hAnsi="方正书宋_GBK" w:eastAsia="方正书宋_GBK" w:cs="方正书宋_GBK"/>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2021-12-01T23:29:20Z</dcterms:created>
  <dcterms:modified xsi:type="dcterms:W3CDTF">2021-12-01T23:29:20Z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Adobe InDesign 14.0 (Windows)</vt:lpwstr>
  </property>
  <property fmtid="{D5CDD505-2E9C-101B-9397-08002B2CF9AE}" pid="4" name="LastSaved">
    <vt:filetime>2021-12-01T00:00:00Z</vt:filetime>
  </property>
</Properties>
</file>